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Na osnovu člana 38. stav 1 tačka 2, 9 i 30 Zakona o lokalnoj samoupravi („Sl.list RCG“ broj 2/18, 34/19 i 38/20</w:t>
      </w:r>
      <w:r w:rsidR="00106673">
        <w:rPr>
          <w:rFonts w:ascii="Arial" w:hAnsi="Arial" w:cs="Arial"/>
          <w:lang w:val="sr-Latn-CS"/>
        </w:rPr>
        <w:t xml:space="preserve"> 50/22 84/22 81/25 98/25</w:t>
      </w:r>
      <w:r>
        <w:rPr>
          <w:rFonts w:ascii="Arial" w:hAnsi="Arial" w:cs="Arial"/>
          <w:lang w:val="sr-Latn-CS"/>
        </w:rPr>
        <w:t xml:space="preserve">), člana 29. stav 2 Zakona o državnoj imovini </w:t>
      </w:r>
      <w:r w:rsidRPr="00181561">
        <w:rPr>
          <w:rFonts w:ascii="Arial" w:hAnsi="Arial" w:cs="Arial"/>
          <w:lang w:val="sr-Latn-CS"/>
        </w:rPr>
        <w:t xml:space="preserve">(„Sl. list </w:t>
      </w:r>
      <w:r>
        <w:rPr>
          <w:rFonts w:ascii="Arial" w:hAnsi="Arial" w:cs="Arial"/>
          <w:lang w:val="sr-Latn-CS"/>
        </w:rPr>
        <w:t xml:space="preserve">CG“ broj 21/09, </w:t>
      </w:r>
      <w:r w:rsidRPr="00181561">
        <w:rPr>
          <w:rFonts w:ascii="Arial" w:hAnsi="Arial" w:cs="Arial"/>
          <w:lang w:val="sr-Latn-CS"/>
        </w:rPr>
        <w:t>40/11</w:t>
      </w:r>
      <w:r>
        <w:rPr>
          <w:rFonts w:ascii="Arial" w:hAnsi="Arial" w:cs="Arial"/>
          <w:lang w:val="sr-Latn-CS"/>
        </w:rPr>
        <w:t>, 23/25 i 160/25</w:t>
      </w:r>
      <w:r w:rsidRPr="00181561">
        <w:rPr>
          <w:rFonts w:ascii="Arial" w:hAnsi="Arial" w:cs="Arial"/>
          <w:lang w:val="sr-Latn-CS"/>
        </w:rPr>
        <w:t>)</w:t>
      </w:r>
      <w:r>
        <w:rPr>
          <w:rFonts w:ascii="Arial" w:hAnsi="Arial" w:cs="Arial"/>
          <w:lang w:val="sr-Latn-CS"/>
        </w:rPr>
        <w:t xml:space="preserve">, člana 5 stav 1 i 3 Uredbe o prodaji i davanju u zakup stvari u državnoj imovini („Sl.list CG“ broj 44/10) i člana 40. stav 1 tačka 2, 9 i 30 Statuta Opštine Pljevlja („Sl. list CG – opštinski propisi“ broj 46/18), Skupština opštine Pljevlja, na sjednici održanoj dana 06.4. i 07.4.2026.godine,   </w:t>
      </w:r>
      <w:r>
        <w:rPr>
          <w:rFonts w:ascii="Arial" w:hAnsi="Arial" w:cs="Arial"/>
          <w:b/>
          <w:i/>
          <w:lang w:val="sr-Latn-CS"/>
        </w:rPr>
        <w:t>donijela je</w:t>
      </w:r>
      <w:r>
        <w:rPr>
          <w:rFonts w:ascii="Arial" w:hAnsi="Arial" w:cs="Arial"/>
          <w:lang w:val="sr-Latn-CS"/>
        </w:rPr>
        <w:t xml:space="preserve"> </w:t>
      </w:r>
    </w:p>
    <w:p w:rsidR="00AB6CC3" w:rsidRDefault="00AB6CC3" w:rsidP="00AB6CC3">
      <w:pPr>
        <w:jc w:val="both"/>
        <w:rPr>
          <w:rFonts w:ascii="Arial" w:hAnsi="Arial" w:cs="Arial"/>
          <w:lang w:val="sr-Latn-CS"/>
        </w:rPr>
      </w:pPr>
    </w:p>
    <w:p w:rsidR="00AB6CC3" w:rsidRDefault="00AB6CC3" w:rsidP="00AB6CC3">
      <w:pPr>
        <w:jc w:val="both"/>
        <w:rPr>
          <w:b/>
          <w:i/>
          <w:lang w:val="sr-Latn-CS"/>
        </w:rPr>
      </w:pPr>
    </w:p>
    <w:p w:rsidR="00AB6CC3" w:rsidRDefault="00AB6CC3" w:rsidP="00AB6CC3">
      <w:pPr>
        <w:jc w:val="center"/>
        <w:rPr>
          <w:rFonts w:ascii="Arial" w:hAnsi="Arial" w:cs="Arial"/>
          <w:b/>
          <w:i/>
          <w:lang w:val="sr-Latn-CS"/>
        </w:rPr>
      </w:pPr>
      <w:r>
        <w:rPr>
          <w:rFonts w:ascii="Arial" w:hAnsi="Arial" w:cs="Arial"/>
          <w:b/>
          <w:i/>
          <w:lang w:val="sr-Latn-CS"/>
        </w:rPr>
        <w:t>Odluku o prodaji putničkih motornih vozila u svojini Opštine Pljevlja</w:t>
      </w:r>
    </w:p>
    <w:p w:rsidR="00AB6CC3" w:rsidRDefault="00AB6CC3" w:rsidP="00AB6CC3">
      <w:pPr>
        <w:jc w:val="center"/>
        <w:rPr>
          <w:rFonts w:ascii="Arial" w:hAnsi="Arial" w:cs="Arial"/>
          <w:b/>
          <w:i/>
          <w:lang w:val="sr-Latn-CS"/>
        </w:rPr>
      </w:pPr>
      <w:r>
        <w:rPr>
          <w:rFonts w:ascii="Arial" w:hAnsi="Arial" w:cs="Arial"/>
          <w:b/>
          <w:i/>
          <w:lang w:val="sr-Latn-CS"/>
        </w:rPr>
        <w:t>putem prikupljanja ponuda</w:t>
      </w:r>
    </w:p>
    <w:p w:rsidR="00AB6CC3" w:rsidRDefault="00AB6CC3" w:rsidP="00AB6CC3">
      <w:pPr>
        <w:jc w:val="center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center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Član 1</w:t>
      </w:r>
    </w:p>
    <w:p w:rsidR="00AB6CC3" w:rsidRDefault="00AB6CC3" w:rsidP="00AB6CC3">
      <w:pPr>
        <w:jc w:val="center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sr-Latn-CS"/>
        </w:rPr>
        <w:t>Opština Pljevlja prodaje putnička motorna vozila u svom vlasništvu i to</w:t>
      </w:r>
      <w:r>
        <w:rPr>
          <w:rFonts w:ascii="Arial" w:hAnsi="Arial" w:cs="Arial"/>
        </w:rPr>
        <w:t>:</w:t>
      </w: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ME"/>
        </w:rPr>
      </w:pPr>
    </w:p>
    <w:p w:rsidR="00AB6CC3" w:rsidRDefault="00AB6CC3" w:rsidP="00AB6CC3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Putničko motorno vozilo marke HYUNDAI, tip  GETZ 1.1, registarskih oznaka PV-CG 171, broj šasije KMHBT51GP8U769412, godina proizvodnje 2008, zapremina motora 1086, snaga motora 48,5 KW, boja crvena, havarisano, po cijeni od 437,86 eura bez PDV-a,</w:t>
      </w:r>
    </w:p>
    <w:p w:rsidR="00AB6CC3" w:rsidRDefault="00AB6CC3" w:rsidP="00AB6CC3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Putničko motorno vozilo marke HYUNDAI, tip  GETZ 1.1, registarskih oznaka PV-CG 170, broj šasije KMHBT51GP8U769420, godina proizvodnje 2008, zapremina motora 1086, snaga motora 48,5 KW, boja crvena, havarisano,  po cijeni od 160,02 eura bez PDV-a,</w:t>
      </w:r>
    </w:p>
    <w:p w:rsidR="00AB6CC3" w:rsidRDefault="00AB6CC3" w:rsidP="00AB6CC3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Putničko motorno vozilo marke MITSUBISHI, tip  SPACE WAGON, registarskih oznaka PV-AJ 271, broj šasije JMBLNN43WTZ000806, godina proizvodnje 1996, zapremina motora 1997, snaga motora 102 KW, boja plava metalik, havarisano,  po cijeni od 193,20 eura bez PDV-a,</w:t>
      </w:r>
    </w:p>
    <w:p w:rsidR="00AB6CC3" w:rsidRDefault="00AB6CC3" w:rsidP="00AB6CC3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Putničko motorno vozilo marke YUGO 45 L registarskih oznaka PV-AM 385, broj šasije 201590057890, zapremina motora 903, snaga motora 33 KW, crvena, havarisano, po cijeni od 102,20 eura bez PDV-a,</w:t>
      </w:r>
    </w:p>
    <w:p w:rsidR="00AB6CC3" w:rsidRDefault="00AB6CC3" w:rsidP="00AB6CC3">
      <w:pPr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Putničko motorno vozilo marke ŠKODA, tip  FELICIA, zapremina motora 1896, snaga motora 47 KW, boja plava, havarisano, po cijeni od 141,40 eura bez PDV-a.</w:t>
      </w:r>
    </w:p>
    <w:p w:rsidR="00AB6CC3" w:rsidRDefault="00AB6CC3" w:rsidP="00AB6CC3">
      <w:pPr>
        <w:ind w:left="720"/>
        <w:jc w:val="both"/>
        <w:rPr>
          <w:rFonts w:ascii="Arial" w:hAnsi="Arial" w:cs="Arial"/>
          <w:lang w:val="sr-Latn-ME"/>
        </w:rPr>
      </w:pPr>
    </w:p>
    <w:p w:rsidR="00AB6CC3" w:rsidRDefault="00AB6CC3" w:rsidP="00AB6CC3">
      <w:pPr>
        <w:jc w:val="center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Član 2</w:t>
      </w:r>
    </w:p>
    <w:p w:rsidR="00AB6CC3" w:rsidRDefault="00AB6CC3" w:rsidP="00AB6CC3">
      <w:pPr>
        <w:jc w:val="center"/>
        <w:rPr>
          <w:rFonts w:ascii="Arial" w:hAnsi="Arial" w:cs="Arial"/>
          <w:lang w:val="sr-Latn-CS"/>
        </w:rPr>
      </w:pP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Prodajne početne cijene su cijene iz člana 1 ove Odluke.</w:t>
      </w:r>
    </w:p>
    <w:p w:rsidR="00AB6CC3" w:rsidRDefault="00AB6CC3" w:rsidP="00AB6CC3">
      <w:pPr>
        <w:ind w:firstLine="720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center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Član 3</w:t>
      </w:r>
    </w:p>
    <w:p w:rsidR="00AB6CC3" w:rsidRDefault="00AB6CC3" w:rsidP="00AB6CC3">
      <w:pPr>
        <w:ind w:firstLine="720"/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Nakon stupanja na snagu ove Odluke, Direkcija za imovinu opštine Pljevlja sprovešće postupak prodaje prikupljanjem ponuda javnim pozivom u skladu sa Zakonom o državnoj imovini i Uredbom o prodaji i davanju u zakup stvari u državnoj imovini.</w:t>
      </w: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</w:p>
    <w:p w:rsidR="00AB6CC3" w:rsidRDefault="00AB6CC3" w:rsidP="00AB6CC3">
      <w:pPr>
        <w:jc w:val="center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Član 4</w:t>
      </w:r>
    </w:p>
    <w:p w:rsidR="00AB6CC3" w:rsidRDefault="00AB6CC3" w:rsidP="00AB6CC3">
      <w:pPr>
        <w:ind w:firstLine="720"/>
        <w:jc w:val="center"/>
        <w:rPr>
          <w:rFonts w:ascii="Arial" w:hAnsi="Arial" w:cs="Arial"/>
          <w:b/>
          <w:lang w:val="sr-Latn-CS"/>
        </w:rPr>
      </w:pP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Predsjednik opštine Pljevlja formiraće Komisiju za sprovođenje postupka prikupljanja ponuda. </w:t>
      </w: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</w:p>
    <w:p w:rsidR="00AB6CC3" w:rsidRDefault="00AB6CC3" w:rsidP="00AB6CC3">
      <w:pPr>
        <w:jc w:val="center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Član 5</w:t>
      </w:r>
    </w:p>
    <w:p w:rsidR="00AB6CC3" w:rsidRDefault="00AB6CC3" w:rsidP="00AB6CC3">
      <w:pPr>
        <w:jc w:val="center"/>
        <w:rPr>
          <w:rFonts w:ascii="Arial" w:hAnsi="Arial" w:cs="Arial"/>
          <w:lang w:val="sr-Latn-CS"/>
        </w:rPr>
      </w:pP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Ovlašćuje se Predsjednik opštine Pljevlja da nakon sprovedenog postupka prikupljanja ponuda potpiše Ugovor o kupoprodaji sa najpovoljnijim ponuđačem.</w:t>
      </w: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</w:p>
    <w:p w:rsidR="00AB6CC3" w:rsidRDefault="00AB6CC3" w:rsidP="00AB6CC3">
      <w:pPr>
        <w:jc w:val="center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Član 6</w:t>
      </w:r>
    </w:p>
    <w:p w:rsidR="00AB6CC3" w:rsidRDefault="00AB6CC3" w:rsidP="00AB6CC3">
      <w:pPr>
        <w:ind w:firstLine="720"/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Odluka stupa na snagu osmog dana od dana objavljivanja u „Službenom listu Crne Gore – opštinski propisi“.</w:t>
      </w: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</w:p>
    <w:p w:rsidR="00AB6CC3" w:rsidRDefault="00AB6CC3" w:rsidP="00AB6CC3">
      <w:pPr>
        <w:ind w:firstLine="720"/>
        <w:jc w:val="both"/>
        <w:rPr>
          <w:rFonts w:ascii="Arial" w:hAnsi="Arial" w:cs="Arial"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center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>SKUPŠTINA OPŠTINE PLJEVLJA</w:t>
      </w: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  <w:r>
        <w:rPr>
          <w:rFonts w:ascii="Arial" w:hAnsi="Arial" w:cs="Arial"/>
          <w:lang w:val="sr-Latn-CS"/>
        </w:rPr>
        <w:t xml:space="preserve">Broj: 22-016/26-120/1                                                                   </w:t>
      </w:r>
      <w:r>
        <w:rPr>
          <w:rFonts w:ascii="Arial" w:hAnsi="Arial" w:cs="Arial"/>
          <w:b/>
          <w:i/>
          <w:lang w:val="sr-Latn-CS"/>
        </w:rPr>
        <w:t xml:space="preserve">PREDSJEDNICA </w:t>
      </w:r>
    </w:p>
    <w:p w:rsidR="00AB6CC3" w:rsidRDefault="00127D2E" w:rsidP="00AB6CC3">
      <w:pPr>
        <w:jc w:val="both"/>
        <w:rPr>
          <w:rFonts w:ascii="Arial" w:hAnsi="Arial" w:cs="Arial"/>
          <w:b/>
          <w:i/>
          <w:lang w:val="sr-Latn-CS"/>
        </w:rPr>
      </w:pPr>
      <w:r>
        <w:rPr>
          <w:rFonts w:ascii="Arial" w:hAnsi="Arial" w:cs="Arial"/>
          <w:lang w:val="sr-Latn-CS"/>
        </w:rPr>
        <w:t>Pljevlja,08.4.</w:t>
      </w:r>
      <w:r w:rsidR="00AB6CC3">
        <w:rPr>
          <w:rFonts w:ascii="Arial" w:hAnsi="Arial" w:cs="Arial"/>
          <w:lang w:val="sr-Latn-CS"/>
        </w:rPr>
        <w:t>2026. godine</w:t>
      </w:r>
      <w:r w:rsidR="00AB6CC3">
        <w:rPr>
          <w:rFonts w:ascii="Arial" w:hAnsi="Arial" w:cs="Arial"/>
          <w:b/>
          <w:i/>
          <w:lang w:val="sr-Latn-CS"/>
        </w:rPr>
        <w:t xml:space="preserve">                                                        </w:t>
      </w:r>
      <w:r>
        <w:rPr>
          <w:rFonts w:ascii="Arial" w:hAnsi="Arial" w:cs="Arial"/>
          <w:b/>
          <w:i/>
          <w:lang w:val="sr-Latn-CS"/>
        </w:rPr>
        <w:t xml:space="preserve">    </w:t>
      </w:r>
      <w:r w:rsidR="00456250">
        <w:rPr>
          <w:rFonts w:ascii="Arial" w:hAnsi="Arial" w:cs="Arial"/>
          <w:b/>
          <w:i/>
          <w:lang w:val="sr-Latn-CS"/>
        </w:rPr>
        <w:t xml:space="preserve"> </w:t>
      </w:r>
      <w:r w:rsidR="00AB6CC3">
        <w:rPr>
          <w:rFonts w:ascii="Arial" w:hAnsi="Arial" w:cs="Arial"/>
          <w:b/>
          <w:i/>
          <w:lang w:val="sr-Latn-CS"/>
        </w:rPr>
        <w:t xml:space="preserve"> </w:t>
      </w:r>
      <w:r w:rsidR="00AB6CC3">
        <w:rPr>
          <w:rFonts w:ascii="Arial" w:hAnsi="Arial" w:cs="Arial"/>
          <w:lang w:val="sr-Latn-CS"/>
        </w:rPr>
        <w:t>Jovana Tošić</w:t>
      </w:r>
      <w:r w:rsidR="00456250">
        <w:rPr>
          <w:rFonts w:ascii="Arial" w:hAnsi="Arial" w:cs="Arial"/>
          <w:lang w:val="sr-Latn-CS"/>
        </w:rPr>
        <w:t>,s.r.</w:t>
      </w:r>
      <w:bookmarkStart w:id="0" w:name="_GoBack"/>
      <w:bookmarkEnd w:id="0"/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  <w:r>
        <w:rPr>
          <w:rFonts w:ascii="Arial" w:hAnsi="Arial" w:cs="Arial"/>
          <w:b/>
          <w:i/>
          <w:lang w:val="sr-Latn-CS"/>
        </w:rPr>
        <w:t xml:space="preserve">                                                                                                                          </w:t>
      </w: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B6CC3" w:rsidRDefault="00AB6CC3" w:rsidP="00AB6CC3">
      <w:pPr>
        <w:jc w:val="both"/>
        <w:rPr>
          <w:rFonts w:ascii="Arial" w:hAnsi="Arial" w:cs="Arial"/>
          <w:b/>
          <w:i/>
          <w:lang w:val="sr-Latn-CS"/>
        </w:rPr>
      </w:pPr>
    </w:p>
    <w:p w:rsidR="00A96B4F" w:rsidRDefault="00A96B4F"/>
    <w:sectPr w:rsidR="00A96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82BDD"/>
    <w:multiLevelType w:val="hybridMultilevel"/>
    <w:tmpl w:val="D0144BFE"/>
    <w:lvl w:ilvl="0" w:tplc="3FEA83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45"/>
    <w:rsid w:val="00106673"/>
    <w:rsid w:val="00127D2E"/>
    <w:rsid w:val="00456250"/>
    <w:rsid w:val="00823B45"/>
    <w:rsid w:val="00A96B4F"/>
    <w:rsid w:val="00AB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38E39"/>
  <w15:chartTrackingRefBased/>
  <w15:docId w15:val="{03E831FE-7749-43CA-90EB-9EBB6663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Doderovic</dc:creator>
  <cp:keywords/>
  <dc:description/>
  <cp:lastModifiedBy>Dragana Doderovic</cp:lastModifiedBy>
  <cp:revision>5</cp:revision>
  <dcterms:created xsi:type="dcterms:W3CDTF">2026-04-08T10:04:00Z</dcterms:created>
  <dcterms:modified xsi:type="dcterms:W3CDTF">2026-04-09T09:26:00Z</dcterms:modified>
</cp:coreProperties>
</file>