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90F" w:rsidRDefault="0043690F" w:rsidP="0043690F">
      <w:pPr>
        <w:spacing w:after="20" w:line="240" w:lineRule="auto"/>
        <w:jc w:val="both"/>
        <w:rPr>
          <w:rFonts w:ascii="Arial" w:hAnsi="Arial" w:cs="Arial"/>
          <w:lang w:val="sr-Latn-RS"/>
        </w:rPr>
      </w:pPr>
      <w:r>
        <w:rPr>
          <w:rFonts w:ascii="Arial" w:hAnsi="Arial" w:cs="Arial"/>
          <w:lang w:val="sr-Latn-RS"/>
        </w:rPr>
        <w:t>DOO“Čistoća“Pljevlja</w:t>
      </w:r>
    </w:p>
    <w:p w:rsidR="0043690F" w:rsidRDefault="0043690F" w:rsidP="0043690F">
      <w:pPr>
        <w:spacing w:after="20" w:line="240" w:lineRule="auto"/>
        <w:jc w:val="both"/>
        <w:rPr>
          <w:rFonts w:ascii="Arial" w:hAnsi="Arial" w:cs="Arial"/>
          <w:lang w:val="sr-Latn-RS"/>
        </w:rPr>
      </w:pPr>
      <w:r>
        <w:rPr>
          <w:rFonts w:ascii="Arial" w:hAnsi="Arial" w:cs="Arial"/>
          <w:lang w:val="sr-Latn-RS"/>
        </w:rPr>
        <w:t>Broj 01-079/26-1269</w:t>
      </w:r>
    </w:p>
    <w:p w:rsidR="0043690F" w:rsidRDefault="0043690F" w:rsidP="0043690F">
      <w:pPr>
        <w:spacing w:after="20" w:line="240" w:lineRule="auto"/>
        <w:jc w:val="both"/>
        <w:rPr>
          <w:rFonts w:ascii="Arial" w:hAnsi="Arial" w:cs="Arial"/>
          <w:lang w:val="sr-Latn-RS"/>
        </w:rPr>
      </w:pPr>
      <w:r>
        <w:rPr>
          <w:rFonts w:ascii="Arial" w:hAnsi="Arial" w:cs="Arial"/>
          <w:lang w:val="sr-Latn-RS"/>
        </w:rPr>
        <w:t>Pljevlja 02.03.2026.godine</w:t>
      </w:r>
    </w:p>
    <w:p w:rsidR="0043690F" w:rsidRDefault="0043690F" w:rsidP="00116A7F">
      <w:pPr>
        <w:jc w:val="both"/>
        <w:rPr>
          <w:rFonts w:ascii="Arial" w:hAnsi="Arial" w:cs="Arial"/>
          <w:lang w:val="sr-Latn-RS"/>
        </w:rPr>
      </w:pPr>
    </w:p>
    <w:p w:rsidR="000D6C7B" w:rsidRDefault="00116A7F" w:rsidP="0043690F">
      <w:pPr>
        <w:spacing w:after="0" w:line="240" w:lineRule="auto"/>
        <w:jc w:val="both"/>
        <w:rPr>
          <w:rFonts w:ascii="Arial" w:hAnsi="Arial" w:cs="Arial"/>
          <w:lang w:val="sr-Latn-RS"/>
        </w:rPr>
      </w:pPr>
      <w:r w:rsidRPr="00222B11">
        <w:rPr>
          <w:rFonts w:ascii="Arial" w:hAnsi="Arial" w:cs="Arial"/>
          <w:lang w:val="sr-Latn-RS"/>
        </w:rPr>
        <w:t>Na osnovu člana 15 Odluke o osnivanju Društva sa ograničenom odgovornošću „Čistoća“ Pljevlja(Sl.list CG-Opština propisi, br. 7/2014 i 40/2019) i člana 34 Statuta, Odbor Dire</w:t>
      </w:r>
      <w:r w:rsidR="00F44F34">
        <w:rPr>
          <w:rFonts w:ascii="Arial" w:hAnsi="Arial" w:cs="Arial"/>
          <w:lang w:val="sr-Latn-RS"/>
        </w:rPr>
        <w:t>ktora na sjednici održanoj 02.03</w:t>
      </w:r>
      <w:r w:rsidRPr="00222B11">
        <w:rPr>
          <w:rFonts w:ascii="Arial" w:hAnsi="Arial" w:cs="Arial"/>
          <w:lang w:val="sr-Latn-RS"/>
        </w:rPr>
        <w:t>.2026.godine, utvrđuje</w:t>
      </w:r>
    </w:p>
    <w:p w:rsidR="0043690F" w:rsidRPr="00222B11" w:rsidRDefault="0043690F" w:rsidP="0043690F">
      <w:pPr>
        <w:spacing w:after="0" w:line="240" w:lineRule="auto"/>
        <w:jc w:val="both"/>
        <w:rPr>
          <w:rFonts w:ascii="Arial" w:hAnsi="Arial" w:cs="Arial"/>
          <w:lang w:val="sr-Latn-RS"/>
        </w:rPr>
      </w:pPr>
    </w:p>
    <w:p w:rsidR="000D6C7B" w:rsidRPr="0043690F" w:rsidRDefault="00116A7F" w:rsidP="0043690F">
      <w:pPr>
        <w:spacing w:after="0" w:line="240" w:lineRule="auto"/>
        <w:jc w:val="center"/>
        <w:rPr>
          <w:rFonts w:ascii="Arial" w:hAnsi="Arial" w:cs="Arial"/>
          <w:b/>
          <w:sz w:val="24"/>
          <w:szCs w:val="24"/>
          <w:lang w:val="sr-Latn-RS"/>
        </w:rPr>
      </w:pPr>
      <w:r w:rsidRPr="0043690F">
        <w:rPr>
          <w:rFonts w:ascii="Arial" w:hAnsi="Arial" w:cs="Arial"/>
          <w:b/>
          <w:sz w:val="24"/>
          <w:szCs w:val="24"/>
          <w:lang w:val="sr-Latn-RS"/>
        </w:rPr>
        <w:t>CJENOVNIK</w:t>
      </w:r>
    </w:p>
    <w:p w:rsidR="00222B11" w:rsidRDefault="00116A7F" w:rsidP="0043690F">
      <w:pPr>
        <w:spacing w:after="0" w:line="240" w:lineRule="auto"/>
        <w:jc w:val="center"/>
        <w:rPr>
          <w:rFonts w:ascii="Arial" w:hAnsi="Arial" w:cs="Arial"/>
          <w:b/>
          <w:sz w:val="24"/>
          <w:szCs w:val="24"/>
          <w:lang w:val="sr-Latn-RS"/>
        </w:rPr>
      </w:pPr>
      <w:r w:rsidRPr="00222B11">
        <w:rPr>
          <w:rFonts w:ascii="Arial" w:hAnsi="Arial" w:cs="Arial"/>
          <w:b/>
          <w:sz w:val="24"/>
          <w:szCs w:val="24"/>
          <w:lang w:val="sr-Latn-RS"/>
        </w:rPr>
        <w:t>usluga sakupljanja,transporta i odlaganja komunalnog otpada</w:t>
      </w:r>
    </w:p>
    <w:p w:rsidR="001D2784" w:rsidRDefault="001D2784" w:rsidP="0043690F">
      <w:pPr>
        <w:tabs>
          <w:tab w:val="left" w:pos="2670"/>
          <w:tab w:val="center" w:pos="6480"/>
        </w:tabs>
        <w:spacing w:after="0" w:line="240" w:lineRule="auto"/>
        <w:rPr>
          <w:rFonts w:ascii="Arial" w:hAnsi="Arial" w:cs="Arial"/>
          <w:b/>
          <w:sz w:val="24"/>
          <w:szCs w:val="24"/>
          <w:lang w:val="sr-Latn-RS"/>
        </w:rPr>
      </w:pPr>
      <w:r>
        <w:rPr>
          <w:rFonts w:ascii="Arial" w:hAnsi="Arial" w:cs="Arial"/>
          <w:b/>
          <w:sz w:val="24"/>
          <w:szCs w:val="24"/>
          <w:lang w:val="sr-Latn-RS"/>
        </w:rPr>
        <w:tab/>
      </w:r>
      <w:r>
        <w:rPr>
          <w:rFonts w:ascii="Arial" w:hAnsi="Arial" w:cs="Arial"/>
          <w:b/>
          <w:sz w:val="24"/>
          <w:szCs w:val="24"/>
          <w:lang w:val="sr-Latn-RS"/>
        </w:rPr>
        <w:tab/>
      </w:r>
      <w:r w:rsidR="00222B11" w:rsidRPr="009349CC">
        <w:rPr>
          <w:rFonts w:ascii="Arial" w:hAnsi="Arial" w:cs="Arial"/>
          <w:b/>
          <w:sz w:val="24"/>
          <w:szCs w:val="24"/>
          <w:lang w:val="sr-Latn-RS"/>
        </w:rPr>
        <w:t>Član 1</w:t>
      </w:r>
    </w:p>
    <w:p w:rsidR="000D6C7B" w:rsidRPr="000D6C7B" w:rsidRDefault="000D6C7B" w:rsidP="000D6C7B">
      <w:pPr>
        <w:tabs>
          <w:tab w:val="left" w:pos="2670"/>
          <w:tab w:val="center" w:pos="6480"/>
        </w:tabs>
        <w:spacing w:after="20" w:line="240" w:lineRule="auto"/>
        <w:rPr>
          <w:rFonts w:ascii="Arial" w:hAnsi="Arial" w:cs="Arial"/>
          <w:b/>
          <w:sz w:val="24"/>
          <w:szCs w:val="24"/>
          <w:lang w:val="sr-Latn-RS"/>
        </w:rPr>
      </w:pPr>
    </w:p>
    <w:tbl>
      <w:tblPr>
        <w:tblW w:w="12294" w:type="dxa"/>
        <w:jc w:val="center"/>
        <w:tblInd w:w="93" w:type="dxa"/>
        <w:tblLook w:val="04A0" w:firstRow="1" w:lastRow="0" w:firstColumn="1" w:lastColumn="0" w:noHBand="0" w:noVBand="1"/>
      </w:tblPr>
      <w:tblGrid>
        <w:gridCol w:w="889"/>
        <w:gridCol w:w="2478"/>
        <w:gridCol w:w="1403"/>
        <w:gridCol w:w="1231"/>
        <w:gridCol w:w="1231"/>
        <w:gridCol w:w="1353"/>
        <w:gridCol w:w="1320"/>
        <w:gridCol w:w="1022"/>
        <w:gridCol w:w="1505"/>
      </w:tblGrid>
      <w:tr w:rsidR="00DE4AC1" w:rsidRPr="00C07AC2" w:rsidTr="00DC3F3A">
        <w:trPr>
          <w:trHeight w:val="828"/>
          <w:jc w:val="center"/>
        </w:trPr>
        <w:tc>
          <w:tcPr>
            <w:tcW w:w="891" w:type="dxa"/>
            <w:tcBorders>
              <w:top w:val="single" w:sz="8" w:space="0" w:color="000000"/>
              <w:left w:val="single" w:sz="6" w:space="0" w:color="auto"/>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b/>
                <w:bCs/>
                <w:color w:val="000000"/>
              </w:rPr>
            </w:pPr>
            <w:r w:rsidRPr="00DE4AC1">
              <w:rPr>
                <w:rFonts w:ascii="Arial" w:eastAsia="Times New Roman" w:hAnsi="Arial" w:cs="Arial"/>
                <w:b/>
                <w:bCs/>
                <w:color w:val="000000"/>
              </w:rPr>
              <w:t>Red. broj</w:t>
            </w:r>
          </w:p>
        </w:tc>
        <w:tc>
          <w:tcPr>
            <w:tcW w:w="2484"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b/>
                <w:bCs/>
                <w:color w:val="000000"/>
              </w:rPr>
            </w:pPr>
            <w:r w:rsidRPr="00DE4AC1">
              <w:rPr>
                <w:rFonts w:ascii="Arial" w:eastAsia="Times New Roman" w:hAnsi="Arial" w:cs="Arial"/>
                <w:b/>
                <w:bCs/>
                <w:color w:val="000000"/>
              </w:rPr>
              <w:t>KATEGORIJA KORISNIKA USLUGA</w:t>
            </w:r>
          </w:p>
        </w:tc>
        <w:tc>
          <w:tcPr>
            <w:tcW w:w="1357"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4226D5" w:rsidP="00DE4AC1">
            <w:pPr>
              <w:spacing w:after="0" w:line="240" w:lineRule="auto"/>
              <w:jc w:val="center"/>
              <w:rPr>
                <w:rFonts w:ascii="Arial" w:eastAsia="Times New Roman" w:hAnsi="Arial" w:cs="Arial"/>
                <w:b/>
                <w:bCs/>
                <w:color w:val="000000"/>
              </w:rPr>
            </w:pPr>
            <w:r>
              <w:rPr>
                <w:rFonts w:ascii="Arial" w:eastAsia="Times New Roman" w:hAnsi="Arial" w:cs="Arial"/>
                <w:b/>
                <w:bCs/>
                <w:color w:val="000000"/>
              </w:rPr>
              <w:t>Maksimalni k</w:t>
            </w:r>
            <w:r w:rsidR="00DE4AC1" w:rsidRPr="00DE4AC1">
              <w:rPr>
                <w:rFonts w:ascii="Arial" w:eastAsia="Times New Roman" w:hAnsi="Arial" w:cs="Arial"/>
                <w:b/>
                <w:bCs/>
                <w:color w:val="000000"/>
              </w:rPr>
              <w:t>orekcioni faktor Kf</w:t>
            </w:r>
          </w:p>
        </w:tc>
        <w:tc>
          <w:tcPr>
            <w:tcW w:w="1234"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b/>
                <w:bCs/>
                <w:color w:val="000000"/>
              </w:rPr>
            </w:pPr>
            <w:r w:rsidRPr="00DE4AC1">
              <w:rPr>
                <w:rFonts w:ascii="Arial" w:eastAsia="Times New Roman" w:hAnsi="Arial" w:cs="Arial"/>
                <w:b/>
                <w:bCs/>
                <w:color w:val="000000"/>
              </w:rPr>
              <w:t>Minimalni faktor</w:t>
            </w:r>
          </w:p>
        </w:tc>
        <w:tc>
          <w:tcPr>
            <w:tcW w:w="1161"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4226D5" w:rsidP="00DE4AC1">
            <w:pPr>
              <w:spacing w:after="0" w:line="240" w:lineRule="auto"/>
              <w:jc w:val="center"/>
              <w:rPr>
                <w:rFonts w:ascii="Arial" w:eastAsia="Times New Roman" w:hAnsi="Arial" w:cs="Arial"/>
                <w:b/>
                <w:bCs/>
                <w:color w:val="000000"/>
              </w:rPr>
            </w:pPr>
            <w:r>
              <w:rPr>
                <w:rFonts w:ascii="Arial" w:eastAsia="Times New Roman" w:hAnsi="Arial" w:cs="Arial"/>
                <w:b/>
                <w:bCs/>
                <w:color w:val="000000"/>
              </w:rPr>
              <w:t>Cijena iz 2020.god.</w:t>
            </w:r>
          </w:p>
        </w:tc>
        <w:tc>
          <w:tcPr>
            <w:tcW w:w="1320"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4226D5" w:rsidP="00DE4AC1">
            <w:pPr>
              <w:spacing w:after="0" w:line="240" w:lineRule="auto"/>
              <w:jc w:val="center"/>
              <w:rPr>
                <w:rFonts w:ascii="Arial" w:eastAsia="Times New Roman" w:hAnsi="Arial" w:cs="Arial"/>
                <w:b/>
                <w:bCs/>
                <w:color w:val="000000"/>
              </w:rPr>
            </w:pPr>
            <w:r>
              <w:rPr>
                <w:rFonts w:ascii="Arial" w:eastAsia="Times New Roman" w:hAnsi="Arial" w:cs="Arial"/>
                <w:b/>
                <w:bCs/>
                <w:color w:val="000000"/>
              </w:rPr>
              <w:t>K</w:t>
            </w:r>
            <w:r w:rsidR="00DE4AC1" w:rsidRPr="00DE4AC1">
              <w:rPr>
                <w:rFonts w:ascii="Arial" w:eastAsia="Times New Roman" w:hAnsi="Arial" w:cs="Arial"/>
                <w:b/>
                <w:bCs/>
                <w:color w:val="000000"/>
              </w:rPr>
              <w:t>orekcioni faktor</w:t>
            </w:r>
            <w:r>
              <w:rPr>
                <w:rFonts w:ascii="Arial" w:eastAsia="Times New Roman" w:hAnsi="Arial" w:cs="Arial"/>
                <w:b/>
                <w:bCs/>
                <w:color w:val="000000"/>
              </w:rPr>
              <w:t xml:space="preserve"> iz 2020.god.</w:t>
            </w:r>
          </w:p>
        </w:tc>
        <w:tc>
          <w:tcPr>
            <w:tcW w:w="1320"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b/>
                <w:bCs/>
                <w:color w:val="000000"/>
              </w:rPr>
            </w:pPr>
            <w:r w:rsidRPr="00DE4AC1">
              <w:rPr>
                <w:rFonts w:ascii="Arial" w:eastAsia="Times New Roman" w:hAnsi="Arial" w:cs="Arial"/>
                <w:b/>
                <w:bCs/>
                <w:color w:val="000000"/>
              </w:rPr>
              <w:t>Novi korekcioni faktor</w:t>
            </w:r>
          </w:p>
        </w:tc>
        <w:tc>
          <w:tcPr>
            <w:tcW w:w="1022"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b/>
                <w:bCs/>
                <w:color w:val="000000"/>
              </w:rPr>
            </w:pPr>
            <w:r w:rsidRPr="00DE4AC1">
              <w:rPr>
                <w:rFonts w:ascii="Arial" w:eastAsia="Times New Roman" w:hAnsi="Arial" w:cs="Arial"/>
                <w:b/>
                <w:bCs/>
                <w:color w:val="000000"/>
              </w:rPr>
              <w:t>Nova cijena</w:t>
            </w:r>
          </w:p>
        </w:tc>
        <w:tc>
          <w:tcPr>
            <w:tcW w:w="1505" w:type="dxa"/>
            <w:tcBorders>
              <w:top w:val="single" w:sz="8" w:space="0" w:color="000000"/>
              <w:left w:val="nil"/>
              <w:bottom w:val="single" w:sz="8" w:space="0" w:color="000000"/>
              <w:right w:val="single" w:sz="6" w:space="0" w:color="auto"/>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b/>
                <w:bCs/>
                <w:color w:val="000000"/>
              </w:rPr>
            </w:pPr>
            <w:r w:rsidRPr="00DE4AC1">
              <w:rPr>
                <w:rFonts w:ascii="Arial" w:eastAsia="Times New Roman" w:hAnsi="Arial" w:cs="Arial"/>
                <w:b/>
                <w:bCs/>
                <w:color w:val="000000"/>
              </w:rPr>
              <w:t>Procenat povećanja</w:t>
            </w:r>
            <w:r w:rsidR="004226D5">
              <w:rPr>
                <w:rFonts w:ascii="Arial" w:eastAsia="Times New Roman" w:hAnsi="Arial" w:cs="Arial"/>
                <w:b/>
                <w:bCs/>
                <w:color w:val="000000"/>
              </w:rPr>
              <w:t>/ smanjenja</w:t>
            </w:r>
            <w:r w:rsidRPr="00DE4AC1">
              <w:rPr>
                <w:rFonts w:ascii="Arial" w:eastAsia="Times New Roman" w:hAnsi="Arial" w:cs="Arial"/>
                <w:b/>
                <w:bCs/>
                <w:color w:val="000000"/>
              </w:rPr>
              <w:t xml:space="preserve"> cijene</w:t>
            </w:r>
          </w:p>
        </w:tc>
      </w:tr>
      <w:tr w:rsidR="00DE4AC1" w:rsidRPr="00DE4AC1" w:rsidTr="00DC3F3A">
        <w:trPr>
          <w:trHeight w:val="787"/>
          <w:jc w:val="center"/>
        </w:trPr>
        <w:tc>
          <w:tcPr>
            <w:tcW w:w="4732" w:type="dxa"/>
            <w:gridSpan w:val="3"/>
            <w:tcBorders>
              <w:top w:val="single" w:sz="8" w:space="0" w:color="000000"/>
              <w:left w:val="single" w:sz="6" w:space="0" w:color="auto"/>
              <w:bottom w:val="single" w:sz="8" w:space="0" w:color="000000"/>
              <w:right w:val="single" w:sz="6" w:space="0" w:color="auto"/>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KORISNICI USLUGA KOJI SPADAJU U KATEGORIJU FIZIČKA LICA</w:t>
            </w:r>
          </w:p>
        </w:tc>
        <w:tc>
          <w:tcPr>
            <w:tcW w:w="1234" w:type="dxa"/>
            <w:tcBorders>
              <w:top w:val="nil"/>
              <w:left w:val="single" w:sz="6" w:space="0" w:color="auto"/>
              <w:bottom w:val="nil"/>
              <w:right w:val="single" w:sz="6" w:space="0" w:color="auto"/>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 </w:t>
            </w:r>
          </w:p>
        </w:tc>
        <w:tc>
          <w:tcPr>
            <w:tcW w:w="1161"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DC3F3A" w:rsidRPr="00DE4AC1" w:rsidTr="00DC3F3A">
        <w:trPr>
          <w:trHeight w:val="285"/>
          <w:jc w:val="center"/>
        </w:trPr>
        <w:tc>
          <w:tcPr>
            <w:tcW w:w="891" w:type="dxa"/>
            <w:tcBorders>
              <w:top w:val="nil"/>
              <w:left w:val="single" w:sz="6" w:space="0" w:color="auto"/>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 xml:space="preserve">FIZIČKA LICA </w:t>
            </w:r>
          </w:p>
        </w:tc>
        <w:tc>
          <w:tcPr>
            <w:tcW w:w="1357" w:type="dxa"/>
            <w:tcBorders>
              <w:top w:val="single" w:sz="8" w:space="0" w:color="000000"/>
              <w:left w:val="nil"/>
              <w:bottom w:val="single" w:sz="8" w:space="0" w:color="000000"/>
              <w:right w:val="single" w:sz="6" w:space="0" w:color="auto"/>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w:t>
            </w:r>
          </w:p>
        </w:tc>
        <w:tc>
          <w:tcPr>
            <w:tcW w:w="1234" w:type="dxa"/>
            <w:tcBorders>
              <w:top w:val="single" w:sz="8" w:space="0" w:color="000000"/>
              <w:left w:val="single" w:sz="6" w:space="0" w:color="auto"/>
              <w:bottom w:val="single" w:sz="8" w:space="0" w:color="000000"/>
              <w:right w:val="single" w:sz="6" w:space="0" w:color="auto"/>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161" w:type="dxa"/>
            <w:tcBorders>
              <w:top w:val="single" w:sz="8" w:space="0" w:color="000000"/>
              <w:left w:val="single" w:sz="6" w:space="0" w:color="auto"/>
              <w:bottom w:val="single" w:sz="8" w:space="0" w:color="000000"/>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0.078</w:t>
            </w:r>
          </w:p>
        </w:tc>
        <w:tc>
          <w:tcPr>
            <w:tcW w:w="1320" w:type="dxa"/>
            <w:tcBorders>
              <w:top w:val="single" w:sz="8" w:space="0" w:color="000000"/>
              <w:left w:val="single" w:sz="6" w:space="0" w:color="auto"/>
              <w:bottom w:val="single" w:sz="8" w:space="0" w:color="000000"/>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8" w:space="0" w:color="000000"/>
              <w:left w:val="single" w:sz="6" w:space="0" w:color="auto"/>
              <w:bottom w:val="single" w:sz="8" w:space="0" w:color="000000"/>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w:t>
            </w:r>
          </w:p>
        </w:tc>
        <w:tc>
          <w:tcPr>
            <w:tcW w:w="1022" w:type="dxa"/>
            <w:tcBorders>
              <w:top w:val="single" w:sz="8" w:space="0" w:color="000000"/>
              <w:left w:val="single" w:sz="6" w:space="0" w:color="auto"/>
              <w:bottom w:val="single" w:sz="8" w:space="0" w:color="000000"/>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0.110    </w:t>
            </w:r>
          </w:p>
        </w:tc>
        <w:tc>
          <w:tcPr>
            <w:tcW w:w="1505" w:type="dxa"/>
            <w:tcBorders>
              <w:top w:val="single" w:sz="8" w:space="0" w:color="000000"/>
              <w:left w:val="single" w:sz="6" w:space="0" w:color="auto"/>
              <w:bottom w:val="single" w:sz="8" w:space="0" w:color="000000"/>
              <w:right w:val="single" w:sz="6" w:space="0" w:color="auto"/>
            </w:tcBorders>
            <w:shd w:val="clear" w:color="000000" w:fill="FFFFFF"/>
            <w:noWrap/>
            <w:vAlign w:val="center"/>
            <w:hideMark/>
          </w:tcPr>
          <w:p w:rsidR="00DE4AC1" w:rsidRPr="00DE4AC1" w:rsidRDefault="004226D5" w:rsidP="00DE4AC1">
            <w:pPr>
              <w:spacing w:after="0" w:line="240" w:lineRule="auto"/>
              <w:jc w:val="center"/>
              <w:rPr>
                <w:rFonts w:ascii="Arial" w:eastAsia="Times New Roman" w:hAnsi="Arial" w:cs="Arial"/>
                <w:color w:val="000000"/>
              </w:rPr>
            </w:pPr>
            <w:r>
              <w:rPr>
                <w:rFonts w:ascii="Arial" w:eastAsia="Times New Roman" w:hAnsi="Arial" w:cs="Arial"/>
                <w:color w:val="000000"/>
              </w:rPr>
              <w:t>41.03%</w:t>
            </w:r>
          </w:p>
        </w:tc>
      </w:tr>
      <w:tr w:rsidR="00DE4AC1" w:rsidRPr="00DE4AC1" w:rsidTr="00DC3F3A">
        <w:trPr>
          <w:trHeight w:val="1140"/>
          <w:jc w:val="center"/>
        </w:trPr>
        <w:tc>
          <w:tcPr>
            <w:tcW w:w="4732" w:type="dxa"/>
            <w:gridSpan w:val="3"/>
            <w:tcBorders>
              <w:top w:val="single" w:sz="8" w:space="0" w:color="000000"/>
              <w:left w:val="single" w:sz="6" w:space="0" w:color="auto"/>
              <w:bottom w:val="single" w:sz="8" w:space="0" w:color="000000"/>
              <w:right w:val="single" w:sz="6" w:space="0" w:color="auto"/>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KORISNICI USLUGA KOJI NE SPADAJU U KATEGORIJU FIZIČKA LICA</w:t>
            </w:r>
          </w:p>
        </w:tc>
        <w:tc>
          <w:tcPr>
            <w:tcW w:w="1234" w:type="dxa"/>
            <w:tcBorders>
              <w:top w:val="nil"/>
              <w:left w:val="single" w:sz="6" w:space="0" w:color="auto"/>
              <w:bottom w:val="nil"/>
              <w:right w:val="single" w:sz="6" w:space="0" w:color="auto"/>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 </w:t>
            </w:r>
          </w:p>
        </w:tc>
        <w:tc>
          <w:tcPr>
            <w:tcW w:w="1161"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single" w:sz="6" w:space="0" w:color="auto"/>
              <w:bottom w:val="nil"/>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DC3F3A">
        <w:trPr>
          <w:trHeight w:val="285"/>
          <w:jc w:val="center"/>
        </w:trPr>
        <w:tc>
          <w:tcPr>
            <w:tcW w:w="891" w:type="dxa"/>
            <w:tcBorders>
              <w:top w:val="nil"/>
              <w:left w:val="single" w:sz="6" w:space="0" w:color="auto"/>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w:t>
            </w:r>
          </w:p>
        </w:tc>
        <w:tc>
          <w:tcPr>
            <w:tcW w:w="2484"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ZDRAVSTVO</w:t>
            </w:r>
          </w:p>
        </w:tc>
        <w:tc>
          <w:tcPr>
            <w:tcW w:w="1357"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single" w:sz="8" w:space="0" w:color="000000"/>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single" w:sz="8" w:space="0" w:color="000000"/>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8" w:space="0" w:color="000000"/>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8" w:space="0" w:color="000000"/>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single" w:sz="8" w:space="0" w:color="000000"/>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single" w:sz="8" w:space="0" w:color="000000"/>
              <w:left w:val="nil"/>
              <w:bottom w:val="single" w:sz="8" w:space="0" w:color="000000"/>
              <w:right w:val="single" w:sz="6"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Bolnice, domovi zdravlja, poliklinike, hitna medicinska pomoć</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2.6</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4.091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0.45</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4226D5" w:rsidP="00DE4AC1">
            <w:pPr>
              <w:spacing w:after="0" w:line="240" w:lineRule="auto"/>
              <w:jc w:val="center"/>
              <w:rPr>
                <w:rFonts w:ascii="Arial" w:eastAsia="Times New Roman" w:hAnsi="Arial" w:cs="Arial"/>
                <w:color w:val="000000"/>
              </w:rPr>
            </w:pPr>
            <w:r>
              <w:rPr>
                <w:rFonts w:ascii="Arial" w:eastAsia="Times New Roman" w:hAnsi="Arial" w:cs="Arial"/>
                <w:color w:val="000000"/>
              </w:rPr>
              <w:t>12,50</w:t>
            </w:r>
            <w:r w:rsidR="00DE4AC1" w:rsidRPr="00DE4AC1">
              <w:rPr>
                <w:rFonts w:ascii="Arial" w:eastAsia="Times New Roman" w:hAnsi="Arial" w:cs="Arial"/>
                <w:color w:val="000000"/>
              </w:rPr>
              <w:t>%</w:t>
            </w:r>
          </w:p>
        </w:tc>
      </w:tr>
      <w:tr w:rsidR="00C07AC2" w:rsidRPr="00DE4AC1" w:rsidTr="00132C56">
        <w:trPr>
          <w:trHeight w:val="1302"/>
          <w:jc w:val="center"/>
        </w:trPr>
        <w:tc>
          <w:tcPr>
            <w:tcW w:w="891" w:type="dxa"/>
            <w:tcBorders>
              <w:top w:val="nil"/>
              <w:left w:val="single" w:sz="8" w:space="0" w:color="000000"/>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2.2.</w:t>
            </w:r>
          </w:p>
        </w:tc>
        <w:tc>
          <w:tcPr>
            <w:tcW w:w="248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Ljekarske ordinacije, zubne ambulantne, apoteke, veterinarske apoteke, veterinarske ustanove, ambulante</w:t>
            </w:r>
          </w:p>
        </w:tc>
        <w:tc>
          <w:tcPr>
            <w:tcW w:w="1357"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6.5</w:t>
            </w:r>
          </w:p>
        </w:tc>
        <w:tc>
          <w:tcPr>
            <w:tcW w:w="123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2.6</w:t>
            </w:r>
          </w:p>
        </w:tc>
        <w:tc>
          <w:tcPr>
            <w:tcW w:w="1161"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0.500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6.410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931C1E">
            <w:pPr>
              <w:spacing w:after="0" w:line="240" w:lineRule="auto"/>
              <w:jc w:val="center"/>
              <w:rPr>
                <w:rFonts w:ascii="Arial" w:eastAsia="Times New Roman" w:hAnsi="Arial" w:cs="Arial"/>
                <w:color w:val="000000"/>
              </w:rPr>
            </w:pPr>
            <w:r w:rsidRPr="00DE4AC1">
              <w:rPr>
                <w:rFonts w:ascii="Arial" w:eastAsia="Times New Roman" w:hAnsi="Arial" w:cs="Arial"/>
                <w:color w:val="000000"/>
              </w:rPr>
              <w:t>6.</w:t>
            </w:r>
            <w:r w:rsidR="00931C1E">
              <w:rPr>
                <w:rFonts w:ascii="Arial" w:eastAsia="Times New Roman" w:hAnsi="Arial" w:cs="Arial"/>
                <w:color w:val="000000"/>
              </w:rPr>
              <w:t>455</w:t>
            </w:r>
            <w:r w:rsidRPr="00DE4AC1">
              <w:rPr>
                <w:rFonts w:ascii="Arial" w:eastAsia="Times New Roman" w:hAnsi="Arial" w:cs="Arial"/>
                <w:color w:val="000000"/>
              </w:rPr>
              <w:t xml:space="preserve">    </w:t>
            </w:r>
          </w:p>
        </w:tc>
        <w:tc>
          <w:tcPr>
            <w:tcW w:w="1022" w:type="dxa"/>
            <w:tcBorders>
              <w:top w:val="nil"/>
              <w:left w:val="nil"/>
              <w:bottom w:val="single" w:sz="4" w:space="0" w:color="auto"/>
              <w:right w:val="single" w:sz="8" w:space="0" w:color="000000"/>
            </w:tcBorders>
            <w:shd w:val="clear" w:color="000000" w:fill="FFFFFF"/>
            <w:noWrap/>
            <w:vAlign w:val="center"/>
            <w:hideMark/>
          </w:tcPr>
          <w:p w:rsidR="00DE4AC1" w:rsidRPr="00DE4AC1" w:rsidRDefault="004F602B" w:rsidP="00DE4AC1">
            <w:pPr>
              <w:spacing w:after="0" w:line="240" w:lineRule="auto"/>
              <w:jc w:val="center"/>
              <w:rPr>
                <w:rFonts w:ascii="Arial" w:eastAsia="Times New Roman" w:hAnsi="Arial" w:cs="Arial"/>
                <w:color w:val="000000"/>
              </w:rPr>
            </w:pPr>
            <w:r>
              <w:rPr>
                <w:rFonts w:ascii="Arial" w:eastAsia="Times New Roman" w:hAnsi="Arial" w:cs="Arial"/>
                <w:color w:val="000000"/>
              </w:rPr>
              <w:t>0.71</w:t>
            </w:r>
          </w:p>
        </w:tc>
        <w:tc>
          <w:tcPr>
            <w:tcW w:w="1505" w:type="dxa"/>
            <w:tcBorders>
              <w:top w:val="nil"/>
              <w:left w:val="nil"/>
              <w:bottom w:val="single" w:sz="4" w:space="0" w:color="auto"/>
              <w:right w:val="single" w:sz="8" w:space="0" w:color="000000"/>
            </w:tcBorders>
            <w:shd w:val="clear" w:color="000000" w:fill="FFFFFF"/>
            <w:noWrap/>
            <w:vAlign w:val="center"/>
            <w:hideMark/>
          </w:tcPr>
          <w:p w:rsidR="00DE4AC1" w:rsidRPr="00DE4AC1" w:rsidRDefault="004F602B" w:rsidP="00DE4AC1">
            <w:pPr>
              <w:spacing w:after="0" w:line="240" w:lineRule="auto"/>
              <w:jc w:val="center"/>
              <w:rPr>
                <w:rFonts w:ascii="Arial" w:eastAsia="Times New Roman" w:hAnsi="Arial" w:cs="Arial"/>
                <w:color w:val="000000"/>
              </w:rPr>
            </w:pPr>
            <w:r>
              <w:rPr>
                <w:rFonts w:ascii="Arial" w:eastAsia="Times New Roman" w:hAnsi="Arial" w:cs="Arial"/>
                <w:color w:val="000000"/>
              </w:rPr>
              <w:t>42,00</w:t>
            </w:r>
            <w:r w:rsidR="00DE4AC1" w:rsidRPr="00DE4AC1">
              <w:rPr>
                <w:rFonts w:ascii="Arial" w:eastAsia="Times New Roman" w:hAnsi="Arial" w:cs="Arial"/>
                <w:color w:val="000000"/>
              </w:rPr>
              <w:t>%</w:t>
            </w:r>
          </w:p>
        </w:tc>
      </w:tr>
      <w:tr w:rsidR="00C07AC2" w:rsidRPr="00DE4AC1" w:rsidTr="00132C56">
        <w:trPr>
          <w:trHeight w:val="285"/>
          <w:jc w:val="center"/>
        </w:trPr>
        <w:tc>
          <w:tcPr>
            <w:tcW w:w="891" w:type="dxa"/>
            <w:tcBorders>
              <w:top w:val="single" w:sz="4" w:space="0" w:color="auto"/>
              <w:left w:val="single" w:sz="4" w:space="0" w:color="auto"/>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3</w:t>
            </w:r>
          </w:p>
        </w:tc>
        <w:tc>
          <w:tcPr>
            <w:tcW w:w="2484" w:type="dxa"/>
            <w:tcBorders>
              <w:top w:val="single" w:sz="4" w:space="0" w:color="auto"/>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SOCIJALNA ZAŠTITA</w:t>
            </w:r>
          </w:p>
        </w:tc>
        <w:tc>
          <w:tcPr>
            <w:tcW w:w="1357" w:type="dxa"/>
            <w:tcBorders>
              <w:top w:val="single" w:sz="4" w:space="0" w:color="auto"/>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single" w:sz="4" w:space="0" w:color="auto"/>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single" w:sz="4"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4"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4"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single" w:sz="4"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single" w:sz="4" w:space="0" w:color="auto"/>
              <w:left w:val="nil"/>
              <w:bottom w:val="single" w:sz="4" w:space="0" w:color="auto"/>
              <w:right w:val="single" w:sz="4" w:space="0" w:color="auto"/>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132C56">
        <w:trPr>
          <w:trHeight w:val="2591"/>
          <w:jc w:val="center"/>
        </w:trPr>
        <w:tc>
          <w:tcPr>
            <w:tcW w:w="891"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3.1.</w:t>
            </w:r>
          </w:p>
        </w:tc>
        <w:tc>
          <w:tcPr>
            <w:tcW w:w="248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Objekti socijalne zaštite sa smještajem: domovi starih; objekti za liječenje bolesti zavisnosti, za djecu bez roditeljskog staranja, za djecu i osobe sa teškoćama u razvoju i drugi objekti socijalne zaštite sa smještajem </w:t>
            </w:r>
          </w:p>
        </w:tc>
        <w:tc>
          <w:tcPr>
            <w:tcW w:w="1357"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p>
        </w:tc>
        <w:tc>
          <w:tcPr>
            <w:tcW w:w="123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w:t>
            </w:r>
          </w:p>
        </w:tc>
        <w:tc>
          <w:tcPr>
            <w:tcW w:w="1161"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4.091    </w:t>
            </w:r>
          </w:p>
        </w:tc>
        <w:tc>
          <w:tcPr>
            <w:tcW w:w="1022"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0.45</w:t>
            </w:r>
          </w:p>
        </w:tc>
        <w:tc>
          <w:tcPr>
            <w:tcW w:w="1505"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4F602B" w:rsidP="00DE4AC1">
            <w:pPr>
              <w:spacing w:after="0" w:line="240" w:lineRule="auto"/>
              <w:jc w:val="center"/>
              <w:rPr>
                <w:rFonts w:ascii="Arial" w:eastAsia="Times New Roman" w:hAnsi="Arial" w:cs="Arial"/>
                <w:color w:val="000000"/>
              </w:rPr>
            </w:pPr>
            <w:r>
              <w:rPr>
                <w:rFonts w:ascii="Arial" w:eastAsia="Times New Roman" w:hAnsi="Arial" w:cs="Arial"/>
                <w:color w:val="000000"/>
              </w:rPr>
              <w:t>12,50</w:t>
            </w:r>
            <w:r w:rsidR="00DE4AC1" w:rsidRPr="00DE4AC1">
              <w:rPr>
                <w:rFonts w:ascii="Arial" w:eastAsia="Times New Roman" w:hAnsi="Arial" w:cs="Arial"/>
                <w:color w:val="000000"/>
              </w:rPr>
              <w:t>%</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3.2.</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Klubovi penzionera, narodne kuhinje</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3.818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0.42</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OBRAZOVANjE I KULTURA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104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Vrtići i ostale predškolske ustanove, škole, fakulteti, univerziteti, naučne ustanove </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1.8</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3.818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0.42</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4.2.</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Domovi učenika i studenata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3.818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0.42</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1302"/>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Domovi kulture, pozorišta, muzeji, galerije, koncertne dvorane, bioskopi, biblioteke </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5.8</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2.32</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6.410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5.455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right"/>
              <w:rPr>
                <w:rFonts w:ascii="Arial" w:eastAsia="Times New Roman" w:hAnsi="Arial" w:cs="Arial"/>
                <w:color w:val="000000"/>
              </w:rPr>
            </w:pPr>
            <w:r w:rsidRPr="00DE4AC1">
              <w:rPr>
                <w:rFonts w:ascii="Arial" w:eastAsia="Times New Roman" w:hAnsi="Arial" w:cs="Arial"/>
                <w:color w:val="000000"/>
              </w:rPr>
              <w:t xml:space="preserve">0.60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20</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SPORT I REKREACIJA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063E19">
        <w:trPr>
          <w:trHeight w:val="285"/>
          <w:jc w:val="center"/>
        </w:trPr>
        <w:tc>
          <w:tcPr>
            <w:tcW w:w="891" w:type="dxa"/>
            <w:tcBorders>
              <w:top w:val="nil"/>
              <w:left w:val="single" w:sz="8" w:space="0" w:color="000000"/>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5.1.</w:t>
            </w:r>
          </w:p>
        </w:tc>
        <w:tc>
          <w:tcPr>
            <w:tcW w:w="248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Sportske dvorane </w:t>
            </w:r>
          </w:p>
        </w:tc>
        <w:tc>
          <w:tcPr>
            <w:tcW w:w="1357"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p>
        </w:tc>
        <w:tc>
          <w:tcPr>
            <w:tcW w:w="123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w:t>
            </w:r>
          </w:p>
        </w:tc>
        <w:tc>
          <w:tcPr>
            <w:tcW w:w="1161"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0.300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3.846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2.727    </w:t>
            </w:r>
          </w:p>
        </w:tc>
        <w:tc>
          <w:tcPr>
            <w:tcW w:w="1022"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0.32    </w:t>
            </w:r>
          </w:p>
        </w:tc>
        <w:tc>
          <w:tcPr>
            <w:tcW w:w="1505" w:type="dxa"/>
            <w:tcBorders>
              <w:top w:val="nil"/>
              <w:left w:val="nil"/>
              <w:bottom w:val="single" w:sz="4" w:space="0" w:color="auto"/>
              <w:right w:val="single" w:sz="8" w:space="0" w:color="000000"/>
            </w:tcBorders>
            <w:shd w:val="clear" w:color="000000" w:fill="FFFFFF"/>
            <w:noWrap/>
            <w:vAlign w:val="center"/>
            <w:hideMark/>
          </w:tcPr>
          <w:p w:rsidR="00DE4AC1" w:rsidRPr="00DE4AC1" w:rsidRDefault="004F602B" w:rsidP="00DE4AC1">
            <w:pPr>
              <w:spacing w:after="0" w:line="240" w:lineRule="auto"/>
              <w:jc w:val="center"/>
              <w:rPr>
                <w:rFonts w:ascii="Arial" w:eastAsia="Times New Roman" w:hAnsi="Arial" w:cs="Arial"/>
                <w:color w:val="000000"/>
              </w:rPr>
            </w:pPr>
            <w:r>
              <w:rPr>
                <w:rFonts w:ascii="Arial" w:eastAsia="Times New Roman" w:hAnsi="Arial" w:cs="Arial"/>
                <w:color w:val="000000"/>
              </w:rPr>
              <w:t>6,67</w:t>
            </w:r>
            <w:r w:rsidR="00DE4AC1" w:rsidRPr="00DE4AC1">
              <w:rPr>
                <w:rFonts w:ascii="Arial" w:eastAsia="Times New Roman" w:hAnsi="Arial" w:cs="Arial"/>
                <w:color w:val="000000"/>
              </w:rPr>
              <w:t>%</w:t>
            </w:r>
          </w:p>
        </w:tc>
      </w:tr>
      <w:tr w:rsidR="00C07AC2" w:rsidRPr="00DE4AC1" w:rsidTr="00063E19">
        <w:trPr>
          <w:trHeight w:val="1302"/>
          <w:jc w:val="center"/>
        </w:trPr>
        <w:tc>
          <w:tcPr>
            <w:tcW w:w="891"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5.1.1.</w:t>
            </w:r>
          </w:p>
        </w:tc>
        <w:tc>
          <w:tcPr>
            <w:tcW w:w="248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Sportski i rekreacioni objekti: teretane, fitnes centri, zatvoreni tereni, aerobik klubovi, sportske balon sale</w:t>
            </w:r>
          </w:p>
        </w:tc>
        <w:tc>
          <w:tcPr>
            <w:tcW w:w="1357"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p>
        </w:tc>
        <w:tc>
          <w:tcPr>
            <w:tcW w:w="123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w:t>
            </w:r>
          </w:p>
        </w:tc>
        <w:tc>
          <w:tcPr>
            <w:tcW w:w="1161"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0.300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3.850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3.636    </w:t>
            </w:r>
          </w:p>
        </w:tc>
        <w:tc>
          <w:tcPr>
            <w:tcW w:w="1022"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w:t>
            </w:r>
          </w:p>
        </w:tc>
        <w:tc>
          <w:tcPr>
            <w:tcW w:w="1505"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33</w:t>
            </w:r>
            <w:r w:rsidR="004F602B">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DC3F3A">
        <w:trPr>
          <w:trHeight w:val="285"/>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5.2.</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Igraonice za djecu</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4.8</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1.92</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0.300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3.850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4.091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0.45</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50</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ADMINISTRACIJA I KANCELARIJSKI PROSTORI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336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Organi državne uprave, organi samouprave i organi i službe lokalne uprave, javne ustanove i privredna društva kojima je osnivač država ili lokalna samouprava, administrativni objekti Vojske Crne Gore, Nacionalna turistička organizacija i lokalne turističke organizacije, sudovi i tužilaštva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2.6</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6.410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5.455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20</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1302"/>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6.1.1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Političke organizacije i zajednice, komore i udruženja, advokatske kancelarije, notari, javni izvršitelji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2.6</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right"/>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6.454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0.71</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18</w:t>
            </w:r>
            <w:r w:rsidR="004F602B">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132C56">
        <w:trPr>
          <w:trHeight w:val="1560"/>
          <w:jc w:val="center"/>
        </w:trPr>
        <w:tc>
          <w:tcPr>
            <w:tcW w:w="891" w:type="dxa"/>
            <w:tcBorders>
              <w:top w:val="nil"/>
              <w:left w:val="single" w:sz="8" w:space="0" w:color="000000"/>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6.2.</w:t>
            </w:r>
          </w:p>
        </w:tc>
        <w:tc>
          <w:tcPr>
            <w:tcW w:w="2484" w:type="dxa"/>
            <w:tcBorders>
              <w:top w:val="nil"/>
              <w:left w:val="nil"/>
              <w:bottom w:val="single" w:sz="4" w:space="0" w:color="auto"/>
              <w:right w:val="single" w:sz="8" w:space="0" w:color="000000"/>
            </w:tcBorders>
            <w:shd w:val="clear" w:color="000000" w:fill="FFFFFF"/>
            <w:vAlign w:val="center"/>
            <w:hideMark/>
          </w:tcPr>
          <w:p w:rsidR="00DE4AC1" w:rsidRPr="00F61E0A" w:rsidRDefault="00DE4AC1" w:rsidP="00DE4AC1">
            <w:pPr>
              <w:spacing w:after="0" w:line="240" w:lineRule="auto"/>
              <w:rPr>
                <w:rFonts w:ascii="Arial" w:eastAsia="Times New Roman" w:hAnsi="Arial" w:cs="Arial"/>
                <w:color w:val="000000"/>
                <w:sz w:val="20"/>
                <w:szCs w:val="20"/>
              </w:rPr>
            </w:pPr>
            <w:r w:rsidRPr="00F61E0A">
              <w:rPr>
                <w:rFonts w:ascii="Arial" w:eastAsia="Times New Roman" w:hAnsi="Arial" w:cs="Arial"/>
                <w:color w:val="000000"/>
                <w:sz w:val="20"/>
                <w:szCs w:val="20"/>
              </w:rPr>
              <w:t>Strana diplomatska predstavništva (ambasade, konzulati i sl.), nevladine organizacije i udruženja, vojne kasarne</w:t>
            </w:r>
          </w:p>
        </w:tc>
        <w:tc>
          <w:tcPr>
            <w:tcW w:w="1357"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w:t>
            </w:r>
          </w:p>
        </w:tc>
        <w:tc>
          <w:tcPr>
            <w:tcW w:w="123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2.8</w:t>
            </w:r>
          </w:p>
        </w:tc>
        <w:tc>
          <w:tcPr>
            <w:tcW w:w="1161"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3.818    </w:t>
            </w:r>
          </w:p>
        </w:tc>
        <w:tc>
          <w:tcPr>
            <w:tcW w:w="1022"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0.42</w:t>
            </w:r>
          </w:p>
        </w:tc>
        <w:tc>
          <w:tcPr>
            <w:tcW w:w="1505"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132C56">
        <w:trPr>
          <w:trHeight w:val="787"/>
          <w:jc w:val="center"/>
        </w:trPr>
        <w:tc>
          <w:tcPr>
            <w:tcW w:w="891"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6.3.</w:t>
            </w:r>
          </w:p>
        </w:tc>
        <w:tc>
          <w:tcPr>
            <w:tcW w:w="248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Banke, osiguravajuća društva, brokerske, berzanske kuće</w:t>
            </w:r>
          </w:p>
        </w:tc>
        <w:tc>
          <w:tcPr>
            <w:tcW w:w="1357"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6.5</w:t>
            </w:r>
          </w:p>
        </w:tc>
        <w:tc>
          <w:tcPr>
            <w:tcW w:w="123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2.6</w:t>
            </w:r>
          </w:p>
        </w:tc>
        <w:tc>
          <w:tcPr>
            <w:tcW w:w="1161"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0.780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6.500    </w:t>
            </w:r>
          </w:p>
        </w:tc>
        <w:tc>
          <w:tcPr>
            <w:tcW w:w="1022"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0.72</w:t>
            </w:r>
          </w:p>
        </w:tc>
        <w:tc>
          <w:tcPr>
            <w:tcW w:w="1505"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4F602B" w:rsidP="00DE4AC1">
            <w:pPr>
              <w:spacing w:after="0" w:line="240" w:lineRule="auto"/>
              <w:jc w:val="center"/>
              <w:rPr>
                <w:rFonts w:ascii="Arial" w:eastAsia="Times New Roman" w:hAnsi="Arial" w:cs="Arial"/>
                <w:color w:val="000000"/>
              </w:rPr>
            </w:pPr>
            <w:r>
              <w:rPr>
                <w:rFonts w:ascii="Arial" w:eastAsia="Times New Roman" w:hAnsi="Arial" w:cs="Arial"/>
                <w:color w:val="000000"/>
              </w:rPr>
              <w:t>-8.33</w:t>
            </w:r>
            <w:r w:rsidR="00DE4AC1" w:rsidRPr="00DE4AC1">
              <w:rPr>
                <w:rFonts w:ascii="Arial" w:eastAsia="Times New Roman" w:hAnsi="Arial" w:cs="Arial"/>
                <w:color w:val="000000"/>
              </w:rPr>
              <w:t>%</w:t>
            </w:r>
          </w:p>
        </w:tc>
      </w:tr>
      <w:tr w:rsidR="00C07AC2" w:rsidRPr="00DE4AC1" w:rsidTr="00DC3F3A">
        <w:trPr>
          <w:trHeight w:val="529"/>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6.4.</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Administrativni objekti u sektoru energetike</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2.8</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6.410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4.818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0.53</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4F602B" w:rsidP="00DE4AC1">
            <w:pPr>
              <w:spacing w:after="0" w:line="240" w:lineRule="auto"/>
              <w:jc w:val="center"/>
              <w:rPr>
                <w:rFonts w:ascii="Arial" w:eastAsia="Times New Roman" w:hAnsi="Arial" w:cs="Arial"/>
                <w:color w:val="000000"/>
              </w:rPr>
            </w:pPr>
            <w:r>
              <w:rPr>
                <w:rFonts w:ascii="Arial" w:eastAsia="Times New Roman" w:hAnsi="Arial" w:cs="Arial"/>
                <w:color w:val="000000"/>
              </w:rPr>
              <w:t>6,00</w:t>
            </w:r>
            <w:r w:rsidR="00DE4AC1"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6.5.</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Mediji: Radio i televizija, elektronski i štampani mediji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5.9</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2.36</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6.410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5.000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0.55</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6.6.</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Zavodi za izvršenje krivičnih sankcija, kazneno-popravni domovi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VJERSKI OBJEKTI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Vjerski objekti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OBJEKTI TELEKOMUNIKACIJE I PTT OBJEKTI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Operateri kablovske, fiksne i mobilne tel., objekti Pošte CG</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2.8</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0.780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7.000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0.77</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-1.30%</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TURIZAM I UGOSTITELjSTVO</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284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Hoteli, moteli, hosteli, odmarališta, pansioni, turistički rizorti, kampovi, turistički apartmani</w:t>
            </w:r>
            <w:r w:rsidRPr="00DE4AC1">
              <w:rPr>
                <w:rFonts w:ascii="Arial" w:eastAsia="Times New Roman" w:hAnsi="Arial" w:cs="Arial"/>
              </w:rPr>
              <w:t xml:space="preserve"> i drugi ugostiteljski objekti sa smještajem, pripremanjem i usluživanjem hrane, pića i napitaka, u skladu sa Zakonom o turizmu i ugostiteljstvu</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0.250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3.210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4.000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0.44</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76</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DC3F3A">
        <w:trPr>
          <w:trHeight w:val="2849"/>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9.1.1.</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Kafići, pabovi, barovi, noćni klubovi, diskoteke, otvoreni šankovi, restorani, picerije, konobe, objekti brze hrane, poslastičarnice, pečenjare, pekare, buregdžinice, čevabdžinice, mliječni restorani, čajdžinice, ketering, brod restoran </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6.364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4F602B" w:rsidP="00DE4AC1">
            <w:pPr>
              <w:spacing w:after="0" w:line="240" w:lineRule="auto"/>
              <w:jc w:val="center"/>
              <w:rPr>
                <w:rFonts w:ascii="Arial" w:eastAsia="Times New Roman" w:hAnsi="Arial" w:cs="Arial"/>
                <w:color w:val="000000"/>
              </w:rPr>
            </w:pPr>
            <w:r>
              <w:rPr>
                <w:rFonts w:ascii="Arial" w:eastAsia="Times New Roman" w:hAnsi="Arial" w:cs="Arial"/>
                <w:color w:val="000000"/>
              </w:rPr>
              <w:t>16,67</w:t>
            </w:r>
            <w:r w:rsidR="00DE4AC1"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9.2.</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Turističke agencije, rent-a-car, rent a bike, rent a yach.</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2.8</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7.000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0.77</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28</w:t>
            </w:r>
            <w:r w:rsidR="004F602B">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Objekti za organizaciju svečanosti, svadbi i pomena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5.909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0.65</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w:t>
            </w:r>
            <w:r w:rsidR="004F602B">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9.4.</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Plaže i kupališta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SAOBRAĆAJ</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104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Operativna obala: mula, pristaništa, privezišta, trajektni plato, pontoni, sidrišta i sl.</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1302"/>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10.2.</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Željezničke stanice, autobuske stanice, aerodromi, luke, auto-taksi udruženja, auto-škole</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2.8</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0.780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7.000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0.77</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-1.28%</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Zatvoreni parking prostori, </w:t>
            </w:r>
            <w:r w:rsidRPr="00DE4AC1">
              <w:rPr>
                <w:rFonts w:ascii="Arial" w:eastAsia="Times New Roman" w:hAnsi="Arial" w:cs="Arial"/>
              </w:rPr>
              <w:t>javne</w:t>
            </w:r>
            <w:r w:rsidRPr="00DE4AC1">
              <w:rPr>
                <w:rFonts w:ascii="Arial" w:eastAsia="Times New Roman" w:hAnsi="Arial" w:cs="Arial"/>
                <w:color w:val="000000"/>
              </w:rPr>
              <w:t xml:space="preserve"> parking garaže</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5.7</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2.28</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2.280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0.25</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TRGOVINA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DC3F3A">
        <w:trPr>
          <w:trHeight w:val="2849"/>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11.1.</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Prodavnice prehrambene robe različitog tipa, samoposluge (mini, mega i maksi marketi, super marketi i sl.), diskonti pića i hrane, mesare, piljare, pijace (zelene, mješovite, kamionske, stočne), veleprodajni objekti i distributivni centri prehrambenih artikala</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5.727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0.63</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310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11.2.</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Veleprodajni i maloprodajni objekti tehničke robe, alata, rezervnih djelova, elektro, vodovodnog i građevinskog materijala,  prodavnice tekstila, odjeće i obuće, knjižare i prodavnice školskog i sličnog pribora, prodajni objekti robe široke potrošnje, parfimerije</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8.3</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3.32</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5.727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0.63</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11.2.1.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Prodajno-izložbeni saloni automobila i namještaja,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8.3</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3.32</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0.250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3.210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3.320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0.37</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48</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11.3.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Objekti za prodaju i promet energenata (benzinske stanice i sl.)</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0.780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1.10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41</w:t>
            </w:r>
            <w:r w:rsidR="004F602B">
              <w:rPr>
                <w:rFonts w:ascii="Arial" w:eastAsia="Times New Roman" w:hAnsi="Arial" w:cs="Arial"/>
                <w:color w:val="000000"/>
              </w:rPr>
              <w:t>,03</w:t>
            </w:r>
            <w:r w:rsidRPr="00DE4AC1">
              <w:rPr>
                <w:rFonts w:ascii="Arial" w:eastAsia="Times New Roman" w:hAnsi="Arial" w:cs="Arial"/>
                <w:color w:val="000000"/>
              </w:rPr>
              <w:t>%</w:t>
            </w:r>
          </w:p>
        </w:tc>
      </w:tr>
      <w:tr w:rsidR="00C07AC2" w:rsidRPr="00DE4AC1" w:rsidTr="00DC3F3A">
        <w:trPr>
          <w:trHeight w:val="787"/>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11.4.</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Skladišta zatvorenog tipa za smještaj roba i materijala </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4.1</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1.64</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6.410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4.091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0.45</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12</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IGRE NA SREĆU</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104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12.1.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Sportske kladionice, kazina, automat klubovi i drugi objekti u kojima se priređuju igre na sreću</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9.1</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3.64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0.780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9.091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28</w:t>
            </w:r>
            <w:r w:rsidR="004F602B">
              <w:rPr>
                <w:rFonts w:ascii="Arial" w:eastAsia="Times New Roman" w:hAnsi="Arial" w:cs="Arial"/>
                <w:color w:val="000000"/>
              </w:rPr>
              <w:t>,21</w:t>
            </w:r>
            <w:r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ZANATSTVO I USLUŽNE DJELATNOSTI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104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13.1.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Frizerski i kozmetičarski saloni, saloni za masažu i druge tretmane za njegu lica i tijela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9.6</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3.84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5.909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0.65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w:t>
            </w:r>
            <w:r w:rsidR="004F602B">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DC3F3A">
        <w:trPr>
          <w:trHeight w:val="5942"/>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13.2.</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Obućarske, krojačke, tašnarske, tapetarske, staklorezačke, stolarske, ključarske, bravarske i limarske radnje, hemijske čistionice, električarski i TV servisi, fotografske radnje, kopirnice, časovničarske, filigranske i zlatarske radnje, optike, DVD i ostali klubovi, servisi za tehnički preglede i opravku vozila, praonice vozila, vulkanizeri, drugi prostori kojima je od strane nadležnog organa odobreno obavljanje zanatske djelatnosti (djelatnosti koje su u klasifikaciji djelatnosti svrstane kao zanatske djelatnosti)</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9.7</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3.88</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5.909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0.65    </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w:t>
            </w:r>
            <w:r w:rsidR="004F602B">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13.3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Objekti u izgradnji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0.8</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2.000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0.22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PROIZVODNE DJELATNOSTI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DC3F3A">
        <w:trPr>
          <w:trHeight w:val="1818"/>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14.1</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Fabrike, proizvodne hale, proizvodni pogoni, kao i ostali prostori u kojima se obavlja prerada, sortiranje i pakovanje proizvoda od voća i povrća</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8.1</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3.24</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4.545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    </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1560"/>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14.2</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Fabrike, proizvodne hale, proizvodni pogoni, kao i ostali prostori u kojima se obavlja proizvodnja mlijeka i mliječnih proizvoda </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4.545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25</w:t>
            </w:r>
            <w:r w:rsidR="004F602B">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2591"/>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Fabrike, proizvodne hale, proizvodni pogoni, kao i ostali prostori u kojima se obavlja uzgoj životinja i živine i proizvodnja mesa, mesnih prerađevina i jaja, preradu žitarica, otkup i prerada ljekovitog bilja, uzgajališta ribe i školjki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8.6</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3.44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0.300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3.850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3.636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33</w:t>
            </w:r>
            <w:r w:rsidR="004F602B">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063E19">
        <w:trPr>
          <w:trHeight w:val="2334"/>
          <w:jc w:val="center"/>
        </w:trPr>
        <w:tc>
          <w:tcPr>
            <w:tcW w:w="891" w:type="dxa"/>
            <w:tcBorders>
              <w:top w:val="nil"/>
              <w:left w:val="single" w:sz="8" w:space="0" w:color="000000"/>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14.4</w:t>
            </w:r>
          </w:p>
        </w:tc>
        <w:tc>
          <w:tcPr>
            <w:tcW w:w="2484" w:type="dxa"/>
            <w:tcBorders>
              <w:top w:val="nil"/>
              <w:left w:val="nil"/>
              <w:bottom w:val="single" w:sz="4" w:space="0" w:color="auto"/>
              <w:right w:val="single" w:sz="8" w:space="0" w:color="000000"/>
            </w:tcBorders>
            <w:shd w:val="clear" w:color="000000" w:fill="FFFFFF"/>
            <w:vAlign w:val="center"/>
            <w:hideMark/>
          </w:tcPr>
          <w:p w:rsidR="00DE4AC1" w:rsidRPr="00063E19" w:rsidRDefault="00DE4AC1" w:rsidP="00DE4AC1">
            <w:pPr>
              <w:spacing w:after="0" w:line="240" w:lineRule="auto"/>
              <w:rPr>
                <w:rFonts w:ascii="Arial" w:eastAsia="Times New Roman" w:hAnsi="Arial" w:cs="Arial"/>
                <w:color w:val="000000"/>
                <w:sz w:val="20"/>
                <w:szCs w:val="20"/>
              </w:rPr>
            </w:pPr>
            <w:r w:rsidRPr="00063E19">
              <w:rPr>
                <w:rFonts w:ascii="Arial" w:eastAsia="Times New Roman" w:hAnsi="Arial" w:cs="Arial"/>
                <w:color w:val="000000"/>
                <w:sz w:val="20"/>
                <w:szCs w:val="20"/>
              </w:rPr>
              <w:t>Fabrike, proizvodne hale, proizvodni pogoni, kao i ostali prostori u kojima se obavlja proizvodnja obuće, kože, tekstila i kožnih i tekstilnih proizvoda, drvoprerada i proizvodnja namještaja, proizvodnja ljekova</w:t>
            </w:r>
          </w:p>
        </w:tc>
        <w:tc>
          <w:tcPr>
            <w:tcW w:w="1357"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7.7</w:t>
            </w:r>
          </w:p>
        </w:tc>
        <w:tc>
          <w:tcPr>
            <w:tcW w:w="123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3.08</w:t>
            </w:r>
          </w:p>
        </w:tc>
        <w:tc>
          <w:tcPr>
            <w:tcW w:w="1161"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0,3-0,5</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3,846-6,410</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4.545    </w:t>
            </w:r>
          </w:p>
        </w:tc>
        <w:tc>
          <w:tcPr>
            <w:tcW w:w="1022"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    </w:t>
            </w:r>
          </w:p>
        </w:tc>
        <w:tc>
          <w:tcPr>
            <w:tcW w:w="1505"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0-66</w:t>
            </w:r>
            <w:r w:rsidR="004F602B">
              <w:rPr>
                <w:rFonts w:ascii="Arial" w:eastAsia="Times New Roman" w:hAnsi="Arial" w:cs="Arial"/>
                <w:color w:val="000000"/>
              </w:rPr>
              <w:t>,67</w:t>
            </w:r>
            <w:r w:rsidRPr="00DE4AC1">
              <w:rPr>
                <w:rFonts w:ascii="Arial" w:eastAsia="Times New Roman" w:hAnsi="Arial" w:cs="Arial"/>
                <w:color w:val="000000"/>
              </w:rPr>
              <w:t>%</w:t>
            </w:r>
          </w:p>
        </w:tc>
      </w:tr>
      <w:tr w:rsidR="00C07AC2" w:rsidRPr="00DE4AC1" w:rsidTr="00063E19">
        <w:trPr>
          <w:trHeight w:val="2849"/>
          <w:jc w:val="center"/>
        </w:trPr>
        <w:tc>
          <w:tcPr>
            <w:tcW w:w="891"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14.5</w:t>
            </w:r>
          </w:p>
        </w:tc>
        <w:tc>
          <w:tcPr>
            <w:tcW w:w="248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Fabrike, proizvodne hale, proizvodni pogoni, kao i ostali prostori u kojima se obavlja prerada metala i izrada proizvoda od metala, proizvodnja građevinskog materijala i druge djelatnosti koje su u klasifikaciji djelatnosti svrstane kao proizvodne djelatnosti</w:t>
            </w:r>
          </w:p>
        </w:tc>
        <w:tc>
          <w:tcPr>
            <w:tcW w:w="1357"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7.9</w:t>
            </w:r>
          </w:p>
        </w:tc>
        <w:tc>
          <w:tcPr>
            <w:tcW w:w="123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3.16</w:t>
            </w:r>
          </w:p>
        </w:tc>
        <w:tc>
          <w:tcPr>
            <w:tcW w:w="1161"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0.400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5.130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4.545    </w:t>
            </w:r>
          </w:p>
        </w:tc>
        <w:tc>
          <w:tcPr>
            <w:tcW w:w="1022"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    </w:t>
            </w:r>
          </w:p>
        </w:tc>
        <w:tc>
          <w:tcPr>
            <w:tcW w:w="1505"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25</w:t>
            </w:r>
            <w:r w:rsidR="00214176">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14.6</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Proizvodni energetski objekti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0.500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6.410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4.818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0.53</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214176" w:rsidP="00DE4AC1">
            <w:pPr>
              <w:spacing w:after="0" w:line="240" w:lineRule="auto"/>
              <w:jc w:val="center"/>
              <w:rPr>
                <w:rFonts w:ascii="Arial" w:eastAsia="Times New Roman" w:hAnsi="Arial" w:cs="Arial"/>
                <w:color w:val="000000"/>
              </w:rPr>
            </w:pPr>
            <w:r>
              <w:rPr>
                <w:rFonts w:ascii="Arial" w:eastAsia="Times New Roman" w:hAnsi="Arial" w:cs="Arial"/>
                <w:color w:val="000000"/>
              </w:rPr>
              <w:t>6,00</w:t>
            </w:r>
            <w:r w:rsidR="00DE4AC1" w:rsidRPr="00DE4AC1">
              <w:rPr>
                <w:rFonts w:ascii="Arial" w:eastAsia="Times New Roman" w:hAnsi="Arial" w:cs="Arial"/>
                <w:color w:val="000000"/>
              </w:rPr>
              <w:t>%</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14.7</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Privredna društva u oblasti rudarstva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0.650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8.330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6.363</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0.70</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214176" w:rsidP="00DE4AC1">
            <w:pPr>
              <w:spacing w:after="0" w:line="240" w:lineRule="auto"/>
              <w:jc w:val="center"/>
              <w:rPr>
                <w:rFonts w:ascii="Arial" w:eastAsia="Times New Roman" w:hAnsi="Arial" w:cs="Arial"/>
                <w:color w:val="000000"/>
              </w:rPr>
            </w:pPr>
            <w:r>
              <w:rPr>
                <w:rFonts w:ascii="Arial" w:eastAsia="Times New Roman" w:hAnsi="Arial" w:cs="Arial"/>
                <w:color w:val="000000"/>
              </w:rPr>
              <w:t>7,69</w:t>
            </w:r>
            <w:r w:rsidR="00DE4AC1" w:rsidRPr="00DE4AC1">
              <w:rPr>
                <w:rFonts w:ascii="Arial" w:eastAsia="Times New Roman" w:hAnsi="Arial" w:cs="Arial"/>
                <w:color w:val="000000"/>
              </w:rPr>
              <w:t>%</w:t>
            </w:r>
          </w:p>
        </w:tc>
      </w:tr>
      <w:tr w:rsidR="00C07AC2" w:rsidRPr="00DE4AC1" w:rsidTr="009349CC">
        <w:trPr>
          <w:trHeight w:val="104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14.8</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Privredna društva u oblasti distribucije i prenosa električne energije</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7.5</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0.650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8.330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6.363</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0.70</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214176" w:rsidP="00DE4AC1">
            <w:pPr>
              <w:spacing w:after="0" w:line="240" w:lineRule="auto"/>
              <w:jc w:val="center"/>
              <w:rPr>
                <w:rFonts w:ascii="Arial" w:eastAsia="Times New Roman" w:hAnsi="Arial" w:cs="Arial"/>
                <w:color w:val="000000"/>
              </w:rPr>
            </w:pPr>
            <w:r>
              <w:rPr>
                <w:rFonts w:ascii="Arial" w:eastAsia="Times New Roman" w:hAnsi="Arial" w:cs="Arial"/>
                <w:color w:val="000000"/>
              </w:rPr>
              <w:t>7,69</w:t>
            </w:r>
            <w:r w:rsidR="00DE4AC1" w:rsidRPr="00DE4AC1">
              <w:rPr>
                <w:rFonts w:ascii="Arial" w:eastAsia="Times New Roman" w:hAnsi="Arial" w:cs="Arial"/>
                <w:color w:val="000000"/>
              </w:rPr>
              <w:t>%</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14.9</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Privredna društva u oblasti građevinarstva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7.9</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3.16</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7.692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5.727</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0.63</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w:t>
            </w:r>
            <w:r w:rsidR="00214176">
              <w:rPr>
                <w:rFonts w:ascii="Arial" w:eastAsia="Times New Roman" w:hAnsi="Arial" w:cs="Arial"/>
                <w:color w:val="000000"/>
              </w:rPr>
              <w:t>,00</w:t>
            </w:r>
            <w:r w:rsidRPr="00DE4AC1">
              <w:rPr>
                <w:rFonts w:ascii="Arial" w:eastAsia="Times New Roman" w:hAnsi="Arial" w:cs="Arial"/>
                <w:color w:val="000000"/>
              </w:rPr>
              <w:t>%</w:t>
            </w:r>
          </w:p>
        </w:tc>
      </w:tr>
      <w:tr w:rsidR="00C07AC2" w:rsidRPr="00DE4AC1" w:rsidTr="009349CC">
        <w:trPr>
          <w:trHeight w:val="787"/>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15</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POKRETNE TEZGE I DRUGI PRIVREMENI OBJEKTI</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DC3F3A">
        <w:trPr>
          <w:trHeight w:val="1302"/>
          <w:jc w:val="center"/>
        </w:trPr>
        <w:tc>
          <w:tcPr>
            <w:tcW w:w="891" w:type="dxa"/>
            <w:tcBorders>
              <w:top w:val="single" w:sz="6"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15.1.</w:t>
            </w:r>
          </w:p>
        </w:tc>
        <w:tc>
          <w:tcPr>
            <w:tcW w:w="248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Kiosci za prodaju duvanskih proizvoda, štampe, suvenira, CD/DVD, bižuterije, igračaka, školskog pribora </w:t>
            </w:r>
          </w:p>
        </w:tc>
        <w:tc>
          <w:tcPr>
            <w:tcW w:w="1357"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9.8</w:t>
            </w:r>
          </w:p>
        </w:tc>
        <w:tc>
          <w:tcPr>
            <w:tcW w:w="1234" w:type="dxa"/>
            <w:tcBorders>
              <w:top w:val="single" w:sz="6"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3.92</w:t>
            </w:r>
          </w:p>
        </w:tc>
        <w:tc>
          <w:tcPr>
            <w:tcW w:w="1161"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0.780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320"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9.800    </w:t>
            </w:r>
          </w:p>
        </w:tc>
        <w:tc>
          <w:tcPr>
            <w:tcW w:w="1022"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1.08</w:t>
            </w:r>
          </w:p>
        </w:tc>
        <w:tc>
          <w:tcPr>
            <w:tcW w:w="1505" w:type="dxa"/>
            <w:tcBorders>
              <w:top w:val="single" w:sz="6"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38</w:t>
            </w:r>
            <w:r w:rsidR="00214176">
              <w:rPr>
                <w:rFonts w:ascii="Arial" w:eastAsia="Times New Roman" w:hAnsi="Arial" w:cs="Arial"/>
                <w:color w:val="000000"/>
              </w:rPr>
              <w:t>,46</w:t>
            </w:r>
            <w:r w:rsidRPr="00DE4AC1">
              <w:rPr>
                <w:rFonts w:ascii="Arial" w:eastAsia="Times New Roman" w:hAnsi="Arial" w:cs="Arial"/>
                <w:color w:val="000000"/>
              </w:rPr>
              <w:t>%</w:t>
            </w:r>
          </w:p>
        </w:tc>
      </w:tr>
      <w:tr w:rsidR="00C07AC2" w:rsidRPr="00DE4AC1" w:rsidTr="00063E19">
        <w:trPr>
          <w:trHeight w:val="529"/>
          <w:jc w:val="center"/>
        </w:trPr>
        <w:tc>
          <w:tcPr>
            <w:tcW w:w="891" w:type="dxa"/>
            <w:tcBorders>
              <w:top w:val="nil"/>
              <w:left w:val="single" w:sz="8" w:space="0" w:color="000000"/>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15.1.1.</w:t>
            </w:r>
          </w:p>
        </w:tc>
        <w:tc>
          <w:tcPr>
            <w:tcW w:w="248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Poljoprivredne apoteke, prodavnice cvijeća </w:t>
            </w:r>
          </w:p>
        </w:tc>
        <w:tc>
          <w:tcPr>
            <w:tcW w:w="1357"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9.8</w:t>
            </w:r>
          </w:p>
        </w:tc>
        <w:tc>
          <w:tcPr>
            <w:tcW w:w="1234" w:type="dxa"/>
            <w:tcBorders>
              <w:top w:val="nil"/>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3.92</w:t>
            </w:r>
          </w:p>
        </w:tc>
        <w:tc>
          <w:tcPr>
            <w:tcW w:w="1161"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0.600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7.690    </w:t>
            </w:r>
          </w:p>
        </w:tc>
        <w:tc>
          <w:tcPr>
            <w:tcW w:w="1320"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5.909    </w:t>
            </w:r>
          </w:p>
        </w:tc>
        <w:tc>
          <w:tcPr>
            <w:tcW w:w="1022"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0.65</w:t>
            </w:r>
          </w:p>
        </w:tc>
        <w:tc>
          <w:tcPr>
            <w:tcW w:w="1505" w:type="dxa"/>
            <w:tcBorders>
              <w:top w:val="nil"/>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8</w:t>
            </w:r>
            <w:r w:rsidR="00214176">
              <w:rPr>
                <w:rFonts w:ascii="Arial" w:eastAsia="Times New Roman" w:hAnsi="Arial" w:cs="Arial"/>
                <w:color w:val="000000"/>
              </w:rPr>
              <w:t>,33</w:t>
            </w:r>
            <w:r w:rsidRPr="00DE4AC1">
              <w:rPr>
                <w:rFonts w:ascii="Arial" w:eastAsia="Times New Roman" w:hAnsi="Arial" w:cs="Arial"/>
                <w:color w:val="000000"/>
              </w:rPr>
              <w:t>%</w:t>
            </w:r>
          </w:p>
        </w:tc>
      </w:tr>
      <w:tr w:rsidR="00C07AC2" w:rsidRPr="00DE4AC1" w:rsidTr="00063E19">
        <w:trPr>
          <w:trHeight w:val="1560"/>
          <w:jc w:val="center"/>
        </w:trPr>
        <w:tc>
          <w:tcPr>
            <w:tcW w:w="891"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15.2.</w:t>
            </w:r>
          </w:p>
        </w:tc>
        <w:tc>
          <w:tcPr>
            <w:tcW w:w="248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Pokretne tezge i manji prodajni objekti za prodaju: knjiga, umjetnina, suvenira, tekstila, proizvoda domaće radinosti </w:t>
            </w:r>
          </w:p>
        </w:tc>
        <w:tc>
          <w:tcPr>
            <w:tcW w:w="1357"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9.5</w:t>
            </w:r>
          </w:p>
        </w:tc>
        <w:tc>
          <w:tcPr>
            <w:tcW w:w="123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3.8</w:t>
            </w:r>
          </w:p>
        </w:tc>
        <w:tc>
          <w:tcPr>
            <w:tcW w:w="1161"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9.500    </w:t>
            </w:r>
          </w:p>
        </w:tc>
        <w:tc>
          <w:tcPr>
            <w:tcW w:w="1022"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1.045</w:t>
            </w:r>
          </w:p>
        </w:tc>
        <w:tc>
          <w:tcPr>
            <w:tcW w:w="1505"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2334"/>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15.3.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Pokretne tezge i manji prodajni objekti za prodaju: klasova, sjemenki, kokica, voća, povrća, kestenja, palačinki, šećerne vune, rashladne vitrine i automati za prodaju sladoleda i napitaka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9.6</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3.84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9.600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1.056</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OTVORENE POVRŠINE</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063E19">
        <w:trPr>
          <w:trHeight w:val="4653"/>
          <w:jc w:val="center"/>
        </w:trPr>
        <w:tc>
          <w:tcPr>
            <w:tcW w:w="891" w:type="dxa"/>
            <w:tcBorders>
              <w:top w:val="single" w:sz="6" w:space="0" w:color="auto"/>
              <w:left w:val="single" w:sz="8" w:space="0" w:color="000000"/>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16.1</w:t>
            </w:r>
          </w:p>
        </w:tc>
        <w:tc>
          <w:tcPr>
            <w:tcW w:w="2484" w:type="dxa"/>
            <w:tcBorders>
              <w:top w:val="single" w:sz="6" w:space="0" w:color="auto"/>
              <w:left w:val="nil"/>
              <w:bottom w:val="single" w:sz="4" w:space="0" w:color="auto"/>
              <w:right w:val="single" w:sz="8" w:space="0" w:color="000000"/>
            </w:tcBorders>
            <w:shd w:val="clear" w:color="000000" w:fill="FFFFFF"/>
            <w:vAlign w:val="center"/>
            <w:hideMark/>
          </w:tcPr>
          <w:p w:rsidR="00DE4AC1" w:rsidRPr="001C04AC" w:rsidRDefault="00DE4AC1" w:rsidP="00DE4AC1">
            <w:pPr>
              <w:spacing w:after="0" w:line="240" w:lineRule="auto"/>
              <w:rPr>
                <w:rFonts w:ascii="Arial" w:eastAsia="Times New Roman" w:hAnsi="Arial" w:cs="Arial"/>
                <w:color w:val="000000"/>
                <w:sz w:val="20"/>
                <w:szCs w:val="20"/>
              </w:rPr>
            </w:pPr>
            <w:r w:rsidRPr="001C04AC">
              <w:rPr>
                <w:rFonts w:ascii="Arial" w:eastAsia="Times New Roman" w:hAnsi="Arial" w:cs="Arial"/>
                <w:color w:val="000000"/>
                <w:sz w:val="20"/>
                <w:szCs w:val="20"/>
              </w:rPr>
              <w:t xml:space="preserve">Nepokrivene i/ili pokrivene otvorene površine za obavljanje privrednih i drugih djelatnosti, namijenjenih za skladištenje i/ili prodaju određenih roba ili pružanje određenih usluga, auto-perionice,, auto-otpadi, sportske, sajamske površine, luna-parkovi, avanturistički parkovi, akva-parkovi, klizališta, karting staze, auto-placevi, </w:t>
            </w:r>
            <w:r w:rsidRPr="001C04AC">
              <w:rPr>
                <w:rFonts w:ascii="Arial" w:eastAsia="Times New Roman" w:hAnsi="Arial" w:cs="Arial"/>
                <w:sz w:val="20"/>
                <w:szCs w:val="20"/>
              </w:rPr>
              <w:t xml:space="preserve">otvoreni prostor benzinske stanice, otvoreni prostori autobuske stanice </w:t>
            </w:r>
          </w:p>
        </w:tc>
        <w:tc>
          <w:tcPr>
            <w:tcW w:w="1357" w:type="dxa"/>
            <w:tcBorders>
              <w:top w:val="single" w:sz="6" w:space="0" w:color="auto"/>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9.1</w:t>
            </w:r>
          </w:p>
        </w:tc>
        <w:tc>
          <w:tcPr>
            <w:tcW w:w="1234" w:type="dxa"/>
            <w:tcBorders>
              <w:top w:val="single" w:sz="6" w:space="0" w:color="auto"/>
              <w:left w:val="nil"/>
              <w:bottom w:val="single" w:sz="4" w:space="0" w:color="auto"/>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3.64</w:t>
            </w:r>
          </w:p>
        </w:tc>
        <w:tc>
          <w:tcPr>
            <w:tcW w:w="1161" w:type="dxa"/>
            <w:tcBorders>
              <w:top w:val="single" w:sz="6"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0.780    </w:t>
            </w:r>
          </w:p>
        </w:tc>
        <w:tc>
          <w:tcPr>
            <w:tcW w:w="1320" w:type="dxa"/>
            <w:tcBorders>
              <w:top w:val="single" w:sz="6"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10.000    </w:t>
            </w:r>
          </w:p>
        </w:tc>
        <w:tc>
          <w:tcPr>
            <w:tcW w:w="1320" w:type="dxa"/>
            <w:tcBorders>
              <w:top w:val="single" w:sz="6"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3.640    </w:t>
            </w:r>
          </w:p>
        </w:tc>
        <w:tc>
          <w:tcPr>
            <w:tcW w:w="1022" w:type="dxa"/>
            <w:tcBorders>
              <w:top w:val="single" w:sz="6" w:space="0" w:color="auto"/>
              <w:left w:val="nil"/>
              <w:bottom w:val="single" w:sz="4" w:space="0" w:color="auto"/>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w:t>
            </w:r>
          </w:p>
        </w:tc>
        <w:tc>
          <w:tcPr>
            <w:tcW w:w="1505" w:type="dxa"/>
            <w:tcBorders>
              <w:top w:val="single" w:sz="6" w:space="0" w:color="auto"/>
              <w:left w:val="nil"/>
              <w:bottom w:val="single" w:sz="4" w:space="0" w:color="auto"/>
              <w:right w:val="single" w:sz="8" w:space="0" w:color="000000"/>
            </w:tcBorders>
            <w:shd w:val="clear" w:color="000000" w:fill="FFFFFF"/>
            <w:noWrap/>
            <w:vAlign w:val="center"/>
            <w:hideMark/>
          </w:tcPr>
          <w:p w:rsidR="00DE4AC1" w:rsidRPr="00DE4AC1" w:rsidRDefault="00214176" w:rsidP="00DE4AC1">
            <w:pPr>
              <w:spacing w:after="0" w:line="240" w:lineRule="auto"/>
              <w:jc w:val="center"/>
              <w:rPr>
                <w:rFonts w:ascii="Arial" w:eastAsia="Times New Roman" w:hAnsi="Arial" w:cs="Arial"/>
                <w:color w:val="000000"/>
              </w:rPr>
            </w:pPr>
            <w:r>
              <w:rPr>
                <w:rFonts w:ascii="Arial" w:eastAsia="Times New Roman" w:hAnsi="Arial" w:cs="Arial"/>
                <w:color w:val="000000"/>
              </w:rPr>
              <w:t>-48,72</w:t>
            </w:r>
            <w:r w:rsidR="00DE4AC1" w:rsidRPr="00DE4AC1">
              <w:rPr>
                <w:rFonts w:ascii="Arial" w:eastAsia="Times New Roman" w:hAnsi="Arial" w:cs="Arial"/>
                <w:color w:val="000000"/>
              </w:rPr>
              <w:t>%</w:t>
            </w:r>
          </w:p>
        </w:tc>
      </w:tr>
      <w:tr w:rsidR="00C07AC2" w:rsidRPr="00DE4AC1" w:rsidTr="00063E19">
        <w:trPr>
          <w:trHeight w:val="529"/>
          <w:jc w:val="center"/>
        </w:trPr>
        <w:tc>
          <w:tcPr>
            <w:tcW w:w="891"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lastRenderedPageBreak/>
              <w:t>16.2.</w:t>
            </w:r>
          </w:p>
        </w:tc>
        <w:tc>
          <w:tcPr>
            <w:tcW w:w="248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Nepokriveni i/ili pokriveni otvoreni sportski tereni</w:t>
            </w:r>
          </w:p>
        </w:tc>
        <w:tc>
          <w:tcPr>
            <w:tcW w:w="1357"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5.5</w:t>
            </w:r>
          </w:p>
        </w:tc>
        <w:tc>
          <w:tcPr>
            <w:tcW w:w="123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2.2</w:t>
            </w:r>
          </w:p>
        </w:tc>
        <w:tc>
          <w:tcPr>
            <w:tcW w:w="1161"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0.300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3.850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2.200    </w:t>
            </w:r>
          </w:p>
        </w:tc>
        <w:tc>
          <w:tcPr>
            <w:tcW w:w="1022"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0.24</w:t>
            </w:r>
          </w:p>
        </w:tc>
        <w:tc>
          <w:tcPr>
            <w:tcW w:w="1505"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-20%</w:t>
            </w:r>
          </w:p>
        </w:tc>
      </w:tr>
      <w:tr w:rsidR="00C07AC2" w:rsidRPr="00DE4AC1" w:rsidTr="009349CC">
        <w:trPr>
          <w:trHeight w:val="285"/>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16.3.</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Otvoreni parking prostori </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1.600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0.18</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529"/>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16.4.</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Bašte i terase ugostiteljskih objekata</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10</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6.364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0.7</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1818"/>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16,4,1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Nepokrivene ili pokrivene otvorene površine privrednih društava i preduzetnika, iz djelatnosti: rudarstva, energetike, drvoprerade i dr.)</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0.4</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xml:space="preserve">0.886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0.0975</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529"/>
          <w:jc w:val="center"/>
        </w:trPr>
        <w:tc>
          <w:tcPr>
            <w:tcW w:w="891"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17</w:t>
            </w:r>
          </w:p>
        </w:tc>
        <w:tc>
          <w:tcPr>
            <w:tcW w:w="248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b/>
                <w:bCs/>
                <w:color w:val="000000"/>
              </w:rPr>
            </w:pPr>
            <w:r w:rsidRPr="00DE4AC1">
              <w:rPr>
                <w:rFonts w:ascii="Arial" w:eastAsia="Times New Roman" w:hAnsi="Arial" w:cs="Arial"/>
                <w:b/>
                <w:bCs/>
                <w:color w:val="000000"/>
              </w:rPr>
              <w:t>OSTALI KORISNICI USLUGA</w:t>
            </w:r>
          </w:p>
        </w:tc>
        <w:tc>
          <w:tcPr>
            <w:tcW w:w="1357"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234" w:type="dxa"/>
            <w:tcBorders>
              <w:top w:val="single" w:sz="4" w:space="0" w:color="auto"/>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sz w:val="20"/>
                <w:szCs w:val="20"/>
              </w:rPr>
            </w:pPr>
            <w:r w:rsidRPr="00DE4AC1">
              <w:rPr>
                <w:rFonts w:ascii="Arial" w:eastAsia="Times New Roman" w:hAnsi="Arial" w:cs="Arial"/>
                <w:color w:val="000000"/>
                <w:sz w:val="20"/>
                <w:szCs w:val="20"/>
              </w:rPr>
              <w:t> </w:t>
            </w:r>
          </w:p>
        </w:tc>
        <w:tc>
          <w:tcPr>
            <w:tcW w:w="1161"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single" w:sz="4" w:space="0" w:color="auto"/>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r w:rsidR="00C07AC2" w:rsidRPr="00DE4AC1" w:rsidTr="009349CC">
        <w:trPr>
          <w:trHeight w:val="1560"/>
          <w:jc w:val="center"/>
        </w:trPr>
        <w:tc>
          <w:tcPr>
            <w:tcW w:w="891" w:type="dxa"/>
            <w:tcBorders>
              <w:top w:val="nil"/>
              <w:left w:val="single" w:sz="8" w:space="0" w:color="000000"/>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17.1.</w:t>
            </w:r>
          </w:p>
        </w:tc>
        <w:tc>
          <w:tcPr>
            <w:tcW w:w="248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rPr>
                <w:rFonts w:ascii="Arial" w:eastAsia="Times New Roman" w:hAnsi="Arial" w:cs="Arial"/>
                <w:color w:val="000000"/>
              </w:rPr>
            </w:pPr>
            <w:r w:rsidRPr="00DE4AC1">
              <w:rPr>
                <w:rFonts w:ascii="Arial" w:eastAsia="Times New Roman" w:hAnsi="Arial" w:cs="Arial"/>
                <w:color w:val="000000"/>
              </w:rPr>
              <w:t xml:space="preserve">Korisnici usluga koji nijesu svrstani ni u jednu od gore navedenih kategorija </w:t>
            </w:r>
          </w:p>
        </w:tc>
        <w:tc>
          <w:tcPr>
            <w:tcW w:w="1357"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proofErr w:type="gramStart"/>
            <w:r w:rsidRPr="00DE4AC1">
              <w:rPr>
                <w:rFonts w:ascii="Arial" w:eastAsia="Times New Roman" w:hAnsi="Arial" w:cs="Arial"/>
                <w:color w:val="000000"/>
              </w:rPr>
              <w:t>korek</w:t>
            </w:r>
            <w:proofErr w:type="gramEnd"/>
            <w:r w:rsidRPr="00DE4AC1">
              <w:rPr>
                <w:rFonts w:ascii="Arial" w:eastAsia="Times New Roman" w:hAnsi="Arial" w:cs="Arial"/>
                <w:color w:val="000000"/>
              </w:rPr>
              <w:t xml:space="preserve">. </w:t>
            </w:r>
            <w:proofErr w:type="gramStart"/>
            <w:r w:rsidRPr="00DE4AC1">
              <w:rPr>
                <w:rFonts w:ascii="Arial" w:eastAsia="Times New Roman" w:hAnsi="Arial" w:cs="Arial"/>
                <w:color w:val="000000"/>
              </w:rPr>
              <w:t>faktor</w:t>
            </w:r>
            <w:proofErr w:type="gramEnd"/>
            <w:r w:rsidRPr="00DE4AC1">
              <w:rPr>
                <w:rFonts w:ascii="Arial" w:eastAsia="Times New Roman" w:hAnsi="Arial" w:cs="Arial"/>
                <w:color w:val="000000"/>
              </w:rPr>
              <w:t xml:space="preserve"> odrediti prema najsličnijoj kat. </w:t>
            </w:r>
            <w:proofErr w:type="gramStart"/>
            <w:r w:rsidRPr="00DE4AC1">
              <w:rPr>
                <w:rFonts w:ascii="Arial" w:eastAsia="Times New Roman" w:hAnsi="Arial" w:cs="Arial"/>
                <w:color w:val="000000"/>
              </w:rPr>
              <w:t>kor</w:t>
            </w:r>
            <w:proofErr w:type="gramEnd"/>
            <w:r w:rsidRPr="00DE4AC1">
              <w:rPr>
                <w:rFonts w:ascii="Arial" w:eastAsia="Times New Roman" w:hAnsi="Arial" w:cs="Arial"/>
                <w:color w:val="000000"/>
              </w:rPr>
              <w:t xml:space="preserve">. </w:t>
            </w:r>
          </w:p>
        </w:tc>
        <w:tc>
          <w:tcPr>
            <w:tcW w:w="1234" w:type="dxa"/>
            <w:tcBorders>
              <w:top w:val="nil"/>
              <w:left w:val="nil"/>
              <w:bottom w:val="single" w:sz="8" w:space="0" w:color="000000"/>
              <w:right w:val="single" w:sz="8" w:space="0" w:color="000000"/>
            </w:tcBorders>
            <w:shd w:val="clear" w:color="000000" w:fill="FFFFFF"/>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161"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320"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022"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c>
          <w:tcPr>
            <w:tcW w:w="1505" w:type="dxa"/>
            <w:tcBorders>
              <w:top w:val="nil"/>
              <w:left w:val="nil"/>
              <w:bottom w:val="single" w:sz="8" w:space="0" w:color="000000"/>
              <w:right w:val="single" w:sz="8" w:space="0" w:color="000000"/>
            </w:tcBorders>
            <w:shd w:val="clear" w:color="000000" w:fill="FFFFFF"/>
            <w:noWrap/>
            <w:vAlign w:val="center"/>
            <w:hideMark/>
          </w:tcPr>
          <w:p w:rsidR="00DE4AC1" w:rsidRPr="00DE4AC1" w:rsidRDefault="00DE4AC1" w:rsidP="00DE4AC1">
            <w:pPr>
              <w:spacing w:after="0" w:line="240" w:lineRule="auto"/>
              <w:jc w:val="center"/>
              <w:rPr>
                <w:rFonts w:ascii="Arial" w:eastAsia="Times New Roman" w:hAnsi="Arial" w:cs="Arial"/>
                <w:color w:val="000000"/>
              </w:rPr>
            </w:pPr>
            <w:r w:rsidRPr="00DE4AC1">
              <w:rPr>
                <w:rFonts w:ascii="Arial" w:eastAsia="Times New Roman" w:hAnsi="Arial" w:cs="Arial"/>
                <w:color w:val="000000"/>
              </w:rPr>
              <w:t> </w:t>
            </w:r>
          </w:p>
        </w:tc>
      </w:tr>
    </w:tbl>
    <w:p w:rsidR="009349CC" w:rsidRDefault="009349CC" w:rsidP="0081600C">
      <w:pPr>
        <w:spacing w:after="20" w:line="240" w:lineRule="auto"/>
        <w:rPr>
          <w:rFonts w:ascii="Arial" w:hAnsi="Arial" w:cs="Arial"/>
          <w:b/>
          <w:sz w:val="24"/>
          <w:szCs w:val="24"/>
          <w:lang w:val="sr-Latn-RS"/>
        </w:rPr>
      </w:pPr>
    </w:p>
    <w:p w:rsidR="00222B11" w:rsidRDefault="00222B11" w:rsidP="0081600C">
      <w:pPr>
        <w:spacing w:after="20" w:line="240" w:lineRule="auto"/>
        <w:rPr>
          <w:rFonts w:ascii="Arial" w:hAnsi="Arial" w:cs="Arial"/>
          <w:b/>
          <w:sz w:val="24"/>
          <w:szCs w:val="24"/>
          <w:lang w:val="sr-Latn-RS"/>
        </w:rPr>
      </w:pPr>
    </w:p>
    <w:p w:rsidR="00222B11" w:rsidRPr="009349CC" w:rsidRDefault="00F711F6" w:rsidP="00116A7F">
      <w:pPr>
        <w:spacing w:after="20" w:line="240" w:lineRule="auto"/>
        <w:jc w:val="center"/>
        <w:rPr>
          <w:rFonts w:ascii="Arial" w:hAnsi="Arial" w:cs="Arial"/>
          <w:b/>
          <w:sz w:val="24"/>
          <w:szCs w:val="24"/>
          <w:lang w:val="sr-Latn-RS"/>
        </w:rPr>
      </w:pPr>
      <w:r w:rsidRPr="009349CC">
        <w:rPr>
          <w:rFonts w:ascii="Arial" w:hAnsi="Arial" w:cs="Arial"/>
          <w:b/>
          <w:sz w:val="24"/>
          <w:szCs w:val="24"/>
          <w:lang w:val="sr-Latn-RS"/>
        </w:rPr>
        <w:t>Član 2</w:t>
      </w:r>
    </w:p>
    <w:p w:rsidR="00F711F6" w:rsidRPr="0081600C" w:rsidRDefault="00F711F6" w:rsidP="00F711F6">
      <w:pPr>
        <w:spacing w:after="20" w:line="240" w:lineRule="auto"/>
        <w:jc w:val="both"/>
        <w:rPr>
          <w:rFonts w:ascii="Arial" w:hAnsi="Arial" w:cs="Arial"/>
          <w:lang w:val="sr-Latn-RS"/>
        </w:rPr>
      </w:pPr>
      <w:r w:rsidRPr="0081600C">
        <w:rPr>
          <w:rFonts w:ascii="Arial" w:hAnsi="Arial" w:cs="Arial"/>
          <w:lang w:val="sr-Latn-RS"/>
        </w:rPr>
        <w:t>Cijene iz Cjenovnika su iskazane bez PDV-a</w:t>
      </w:r>
      <w:r w:rsidR="00DE4AC1" w:rsidRPr="0081600C">
        <w:rPr>
          <w:rFonts w:ascii="Arial" w:hAnsi="Arial" w:cs="Arial"/>
          <w:lang w:val="sr-Latn-RS"/>
        </w:rPr>
        <w:t>.</w:t>
      </w:r>
    </w:p>
    <w:p w:rsidR="00222B11" w:rsidRPr="0081600C" w:rsidRDefault="00222B11" w:rsidP="00116A7F">
      <w:pPr>
        <w:spacing w:after="20" w:line="240" w:lineRule="auto"/>
        <w:jc w:val="center"/>
        <w:rPr>
          <w:rFonts w:ascii="Arial" w:hAnsi="Arial" w:cs="Arial"/>
          <w:b/>
          <w:lang w:val="sr-Latn-RS"/>
        </w:rPr>
      </w:pPr>
    </w:p>
    <w:p w:rsidR="00222B11" w:rsidRPr="009349CC" w:rsidRDefault="00222B11" w:rsidP="00116A7F">
      <w:pPr>
        <w:spacing w:after="20" w:line="240" w:lineRule="auto"/>
        <w:jc w:val="center"/>
        <w:rPr>
          <w:rFonts w:ascii="Arial" w:hAnsi="Arial" w:cs="Arial"/>
          <w:b/>
          <w:sz w:val="24"/>
          <w:szCs w:val="24"/>
          <w:lang w:val="sr-Latn-RS"/>
        </w:rPr>
      </w:pPr>
      <w:r w:rsidRPr="009349CC">
        <w:rPr>
          <w:rFonts w:ascii="Arial" w:hAnsi="Arial" w:cs="Arial"/>
          <w:b/>
          <w:sz w:val="24"/>
          <w:szCs w:val="24"/>
          <w:lang w:val="sr-Latn-RS"/>
        </w:rPr>
        <w:t xml:space="preserve">Član </w:t>
      </w:r>
      <w:r w:rsidR="00F711F6" w:rsidRPr="009349CC">
        <w:rPr>
          <w:rFonts w:ascii="Arial" w:hAnsi="Arial" w:cs="Arial"/>
          <w:b/>
          <w:sz w:val="24"/>
          <w:szCs w:val="24"/>
          <w:lang w:val="sr-Latn-RS"/>
        </w:rPr>
        <w:t>3</w:t>
      </w:r>
    </w:p>
    <w:p w:rsidR="00222B11" w:rsidRPr="0081600C" w:rsidRDefault="00222B11" w:rsidP="00222B11">
      <w:pPr>
        <w:spacing w:after="20" w:line="240" w:lineRule="auto"/>
        <w:jc w:val="both"/>
        <w:rPr>
          <w:rFonts w:ascii="Arial" w:hAnsi="Arial" w:cs="Arial"/>
          <w:lang w:val="sr-Latn-RS"/>
        </w:rPr>
      </w:pPr>
      <w:r w:rsidRPr="0081600C">
        <w:rPr>
          <w:rFonts w:ascii="Arial" w:hAnsi="Arial" w:cs="Arial"/>
          <w:lang w:val="sr-Latn-RS"/>
        </w:rPr>
        <w:t>Djelatnosti koje nisu obuhvaćene ovim Cjenovnikom obračunavaće se po cijenama koje su najsrodnije vrstama obuhvaćenih djelatnosti.</w:t>
      </w:r>
    </w:p>
    <w:p w:rsidR="00222B11" w:rsidRPr="0081600C" w:rsidRDefault="00222B11" w:rsidP="00222B11">
      <w:pPr>
        <w:spacing w:after="20" w:line="240" w:lineRule="auto"/>
        <w:jc w:val="both"/>
        <w:rPr>
          <w:rFonts w:ascii="Arial" w:hAnsi="Arial" w:cs="Arial"/>
          <w:b/>
          <w:lang w:val="sr-Latn-RS"/>
        </w:rPr>
      </w:pPr>
    </w:p>
    <w:p w:rsidR="00222B11" w:rsidRDefault="00222B11" w:rsidP="00222B11">
      <w:pPr>
        <w:spacing w:after="20" w:line="240" w:lineRule="auto"/>
        <w:jc w:val="center"/>
        <w:rPr>
          <w:rFonts w:ascii="Arial" w:hAnsi="Arial" w:cs="Arial"/>
          <w:b/>
          <w:sz w:val="24"/>
          <w:szCs w:val="24"/>
          <w:lang w:val="sr-Latn-RS"/>
        </w:rPr>
      </w:pPr>
      <w:r w:rsidRPr="009349CC">
        <w:rPr>
          <w:rFonts w:ascii="Arial" w:hAnsi="Arial" w:cs="Arial"/>
          <w:b/>
          <w:sz w:val="24"/>
          <w:szCs w:val="24"/>
          <w:lang w:val="sr-Latn-RS"/>
        </w:rPr>
        <w:t xml:space="preserve">Član </w:t>
      </w:r>
      <w:r w:rsidR="00F711F6" w:rsidRPr="009349CC">
        <w:rPr>
          <w:rFonts w:ascii="Arial" w:hAnsi="Arial" w:cs="Arial"/>
          <w:b/>
          <w:sz w:val="24"/>
          <w:szCs w:val="24"/>
          <w:lang w:val="sr-Latn-RS"/>
        </w:rPr>
        <w:t>4</w:t>
      </w:r>
    </w:p>
    <w:p w:rsidR="000B5F86" w:rsidRPr="000B5F86" w:rsidRDefault="000B5F86" w:rsidP="000B5F86">
      <w:pPr>
        <w:spacing w:after="20" w:line="240" w:lineRule="auto"/>
        <w:jc w:val="both"/>
        <w:rPr>
          <w:rFonts w:ascii="Arial" w:hAnsi="Arial" w:cs="Arial"/>
          <w:b/>
          <w:lang w:val="sr-Latn-RS"/>
        </w:rPr>
      </w:pPr>
      <w:proofErr w:type="gramStart"/>
      <w:r w:rsidRPr="000B5F86">
        <w:rPr>
          <w:rFonts w:ascii="Arial" w:hAnsi="Arial" w:cs="Arial"/>
          <w:color w:val="000000"/>
        </w:rPr>
        <w:lastRenderedPageBreak/>
        <w:t>Cjenovnik usluga upravljanja komunalnim otpadom objavljuje se u "Službenom listu Crne Gore - Opštinski propisi".</w:t>
      </w:r>
      <w:proofErr w:type="gramEnd"/>
      <w:r w:rsidRPr="000B5F86">
        <w:rPr>
          <w:rFonts w:ascii="Arial" w:hAnsi="Arial" w:cs="Arial"/>
          <w:color w:val="000000"/>
        </w:rPr>
        <w:br/>
      </w:r>
    </w:p>
    <w:p w:rsidR="00222B11" w:rsidRPr="0081600C" w:rsidRDefault="00222B11" w:rsidP="00F711F6">
      <w:pPr>
        <w:spacing w:after="20" w:line="240" w:lineRule="auto"/>
        <w:jc w:val="both"/>
        <w:rPr>
          <w:rFonts w:ascii="Arial" w:hAnsi="Arial" w:cs="Arial"/>
          <w:lang w:val="sr-Latn-RS"/>
        </w:rPr>
      </w:pPr>
      <w:r w:rsidRPr="0081600C">
        <w:rPr>
          <w:rFonts w:ascii="Arial" w:hAnsi="Arial" w:cs="Arial"/>
          <w:lang w:val="sr-Latn-RS"/>
        </w:rPr>
        <w:t>Cjenovnik stupa na snagu</w:t>
      </w:r>
      <w:r w:rsidR="00F711F6" w:rsidRPr="0081600C">
        <w:rPr>
          <w:rFonts w:ascii="Arial" w:hAnsi="Arial" w:cs="Arial"/>
          <w:lang w:val="sr-Latn-RS"/>
        </w:rPr>
        <w:t xml:space="preserve"> osmog dana od dana objavljivanja Odluke o</w:t>
      </w:r>
      <w:r w:rsidRPr="0081600C">
        <w:rPr>
          <w:rFonts w:ascii="Arial" w:hAnsi="Arial" w:cs="Arial"/>
          <w:lang w:val="sr-Latn-RS"/>
        </w:rPr>
        <w:t xml:space="preserve"> dobijanj</w:t>
      </w:r>
      <w:r w:rsidR="00F711F6" w:rsidRPr="0081600C">
        <w:rPr>
          <w:rFonts w:ascii="Arial" w:hAnsi="Arial" w:cs="Arial"/>
          <w:lang w:val="sr-Latn-RS"/>
        </w:rPr>
        <w:t>u</w:t>
      </w:r>
      <w:r w:rsidRPr="0081600C">
        <w:rPr>
          <w:rFonts w:ascii="Arial" w:hAnsi="Arial" w:cs="Arial"/>
          <w:lang w:val="sr-Latn-RS"/>
        </w:rPr>
        <w:t xml:space="preserve"> saglasnosti od Skupštine opštine Pljevlja</w:t>
      </w:r>
      <w:r w:rsidR="00F711F6" w:rsidRPr="0081600C">
        <w:rPr>
          <w:rFonts w:ascii="Arial" w:hAnsi="Arial" w:cs="Arial"/>
          <w:lang w:val="sr-Latn-RS"/>
        </w:rPr>
        <w:t>, u Službenom listu Crne Gore.</w:t>
      </w:r>
    </w:p>
    <w:p w:rsidR="00F711F6" w:rsidRPr="0081600C" w:rsidRDefault="00F711F6" w:rsidP="00F711F6">
      <w:pPr>
        <w:spacing w:after="20" w:line="240" w:lineRule="auto"/>
        <w:jc w:val="both"/>
        <w:rPr>
          <w:rFonts w:ascii="Arial" w:hAnsi="Arial" w:cs="Arial"/>
          <w:b/>
          <w:lang w:val="sr-Latn-RS"/>
        </w:rPr>
      </w:pPr>
    </w:p>
    <w:p w:rsidR="00F711F6" w:rsidRPr="009349CC" w:rsidRDefault="00F711F6" w:rsidP="00F711F6">
      <w:pPr>
        <w:spacing w:after="20" w:line="240" w:lineRule="auto"/>
        <w:jc w:val="center"/>
        <w:rPr>
          <w:rFonts w:ascii="Arial" w:hAnsi="Arial" w:cs="Arial"/>
          <w:b/>
          <w:sz w:val="24"/>
          <w:szCs w:val="24"/>
          <w:lang w:val="sr-Latn-RS"/>
        </w:rPr>
      </w:pPr>
      <w:r w:rsidRPr="009349CC">
        <w:rPr>
          <w:rFonts w:ascii="Arial" w:hAnsi="Arial" w:cs="Arial"/>
          <w:b/>
          <w:sz w:val="24"/>
          <w:szCs w:val="24"/>
          <w:lang w:val="sr-Latn-RS"/>
        </w:rPr>
        <w:t>Član 5</w:t>
      </w:r>
    </w:p>
    <w:p w:rsidR="00F711F6" w:rsidRPr="0081600C" w:rsidRDefault="00F711F6" w:rsidP="00F711F6">
      <w:pPr>
        <w:spacing w:after="20" w:line="240" w:lineRule="auto"/>
        <w:jc w:val="both"/>
        <w:rPr>
          <w:rFonts w:ascii="Arial" w:hAnsi="Arial" w:cs="Arial"/>
          <w:lang w:val="sr-Latn-RS"/>
        </w:rPr>
      </w:pPr>
      <w:r w:rsidRPr="0081600C">
        <w:rPr>
          <w:rFonts w:ascii="Arial" w:hAnsi="Arial" w:cs="Arial"/>
          <w:lang w:val="sr-Latn-RS"/>
        </w:rPr>
        <w:t>Stupanjem na snagu ovog Cjenovnika prestaje da važi Cjenovnik br. 01-5566 od 16.12.2020.godine.</w:t>
      </w:r>
    </w:p>
    <w:p w:rsidR="00F711F6" w:rsidRDefault="00F711F6" w:rsidP="00F711F6">
      <w:pPr>
        <w:spacing w:after="20" w:line="240" w:lineRule="auto"/>
        <w:jc w:val="center"/>
        <w:rPr>
          <w:rFonts w:ascii="Arial" w:hAnsi="Arial" w:cs="Arial"/>
          <w:b/>
          <w:sz w:val="24"/>
          <w:szCs w:val="24"/>
          <w:lang w:val="sr-Latn-RS"/>
        </w:rPr>
      </w:pPr>
    </w:p>
    <w:p w:rsidR="00F711F6" w:rsidRPr="0081600C" w:rsidRDefault="00F711F6" w:rsidP="00F711F6">
      <w:pPr>
        <w:spacing w:after="20" w:line="240" w:lineRule="auto"/>
        <w:jc w:val="right"/>
        <w:rPr>
          <w:rFonts w:ascii="Arial" w:hAnsi="Arial" w:cs="Arial"/>
          <w:b/>
          <w:lang w:val="sr-Latn-RS"/>
        </w:rPr>
      </w:pPr>
      <w:r w:rsidRPr="0081600C">
        <w:rPr>
          <w:rFonts w:ascii="Arial" w:hAnsi="Arial" w:cs="Arial"/>
          <w:b/>
          <w:lang w:val="sr-Latn-RS"/>
        </w:rPr>
        <w:t>ODBOR DIREKTORA</w:t>
      </w:r>
    </w:p>
    <w:p w:rsidR="00F711F6" w:rsidRPr="0081600C" w:rsidRDefault="00F711F6" w:rsidP="00F711F6">
      <w:pPr>
        <w:spacing w:after="20" w:line="240" w:lineRule="auto"/>
        <w:jc w:val="right"/>
        <w:rPr>
          <w:rFonts w:ascii="Arial" w:hAnsi="Arial" w:cs="Arial"/>
          <w:b/>
          <w:lang w:val="sr-Latn-RS"/>
        </w:rPr>
      </w:pPr>
      <w:r w:rsidRPr="0081600C">
        <w:rPr>
          <w:rFonts w:ascii="Arial" w:hAnsi="Arial" w:cs="Arial"/>
          <w:b/>
          <w:lang w:val="sr-Latn-RS"/>
        </w:rPr>
        <w:t>PREDSJEDNIK</w:t>
      </w:r>
    </w:p>
    <w:p w:rsidR="00F711F6" w:rsidRDefault="00F711F6" w:rsidP="00F711F6">
      <w:pPr>
        <w:spacing w:after="20" w:line="240" w:lineRule="auto"/>
        <w:jc w:val="right"/>
        <w:rPr>
          <w:rFonts w:ascii="Arial" w:hAnsi="Arial" w:cs="Arial"/>
          <w:b/>
          <w:lang w:val="sr-Latn-RS"/>
        </w:rPr>
      </w:pPr>
      <w:r w:rsidRPr="0081600C">
        <w:rPr>
          <w:rFonts w:ascii="Arial" w:hAnsi="Arial" w:cs="Arial"/>
          <w:b/>
          <w:lang w:val="sr-Latn-RS"/>
        </w:rPr>
        <w:t>Vladeta Kankaraš</w:t>
      </w:r>
    </w:p>
    <w:p w:rsidR="007B6C8E" w:rsidRDefault="0043690F" w:rsidP="00F711F6">
      <w:pPr>
        <w:spacing w:after="20" w:line="240" w:lineRule="auto"/>
        <w:jc w:val="right"/>
        <w:rPr>
          <w:rFonts w:ascii="Arial" w:hAnsi="Arial" w:cs="Arial"/>
          <w:b/>
          <w:lang w:val="sr-Latn-RS"/>
        </w:rPr>
      </w:pPr>
      <w:r>
        <w:rPr>
          <w:rFonts w:ascii="Arial" w:hAnsi="Arial" w:cs="Arial"/>
          <w:b/>
          <w:lang w:val="sr-Latn-RS"/>
        </w:rPr>
        <w:t>s.r.</w:t>
      </w:r>
    </w:p>
    <w:p w:rsidR="007B6C8E" w:rsidRPr="0081600C" w:rsidRDefault="007B6C8E" w:rsidP="00F711F6">
      <w:pPr>
        <w:spacing w:after="20" w:line="240" w:lineRule="auto"/>
        <w:jc w:val="right"/>
        <w:rPr>
          <w:rFonts w:ascii="Arial" w:hAnsi="Arial" w:cs="Arial"/>
          <w:b/>
          <w:lang w:val="sr-Latn-RS"/>
        </w:rPr>
      </w:pPr>
    </w:p>
    <w:p w:rsidR="00C07AC2" w:rsidRPr="0081600C" w:rsidRDefault="00C07AC2" w:rsidP="00F711F6">
      <w:pPr>
        <w:spacing w:after="20" w:line="240" w:lineRule="auto"/>
        <w:jc w:val="right"/>
        <w:rPr>
          <w:rFonts w:ascii="Arial" w:hAnsi="Arial" w:cs="Arial"/>
          <w:b/>
          <w:lang w:val="sr-Latn-RS"/>
        </w:rPr>
      </w:pPr>
      <w:bookmarkStart w:id="0" w:name="_GoBack"/>
      <w:bookmarkEnd w:id="0"/>
      <w:r w:rsidRPr="0081600C">
        <w:rPr>
          <w:rFonts w:ascii="Arial" w:hAnsi="Arial" w:cs="Arial"/>
          <w:b/>
          <w:lang w:val="sr-Latn-RS"/>
        </w:rPr>
        <w:br w:type="page"/>
      </w:r>
    </w:p>
    <w:p w:rsidR="00C07AC2" w:rsidRPr="009349CC" w:rsidRDefault="00C07AC2" w:rsidP="00C07AC2">
      <w:pPr>
        <w:jc w:val="center"/>
        <w:rPr>
          <w:rFonts w:ascii="Arial" w:hAnsi="Arial" w:cs="Arial"/>
          <w:b/>
          <w:sz w:val="24"/>
          <w:szCs w:val="24"/>
        </w:rPr>
      </w:pPr>
      <w:r w:rsidRPr="009349CC">
        <w:rPr>
          <w:rFonts w:ascii="Arial" w:hAnsi="Arial" w:cs="Arial"/>
          <w:b/>
          <w:sz w:val="24"/>
          <w:szCs w:val="24"/>
        </w:rPr>
        <w:lastRenderedPageBreak/>
        <w:t>Obrazloženje</w:t>
      </w:r>
    </w:p>
    <w:p w:rsidR="00C07AC2" w:rsidRPr="009349CC" w:rsidRDefault="00C07AC2" w:rsidP="00C07AC2">
      <w:pPr>
        <w:jc w:val="both"/>
        <w:rPr>
          <w:rFonts w:ascii="Arial" w:hAnsi="Arial" w:cs="Arial"/>
          <w:b/>
          <w:sz w:val="24"/>
          <w:szCs w:val="24"/>
        </w:rPr>
      </w:pPr>
      <w:r w:rsidRPr="009349CC">
        <w:rPr>
          <w:rFonts w:ascii="Arial" w:hAnsi="Arial" w:cs="Arial"/>
          <w:b/>
          <w:sz w:val="24"/>
          <w:szCs w:val="24"/>
        </w:rPr>
        <w:t>Pravni osnov</w:t>
      </w:r>
    </w:p>
    <w:p w:rsidR="00C07AC2" w:rsidRPr="0081600C" w:rsidRDefault="00C07AC2" w:rsidP="00C07AC2">
      <w:pPr>
        <w:jc w:val="both"/>
        <w:rPr>
          <w:rFonts w:ascii="Arial" w:hAnsi="Arial" w:cs="Arial"/>
        </w:rPr>
      </w:pPr>
      <w:r w:rsidRPr="0081600C">
        <w:rPr>
          <w:rFonts w:ascii="Arial" w:hAnsi="Arial" w:cs="Arial"/>
        </w:rPr>
        <w:t>Pravni osnov za donošenje ovog Cjenovnika sadržan je u članu 34 stav 1 alineja 11 Statuta DOO “Čistoća“ Pljevlja ("Službeni list Crne Gore - opštinski propisi"</w:t>
      </w:r>
      <w:r w:rsidRPr="0081600C">
        <w:rPr>
          <w:rFonts w:ascii="Arial" w:hAnsi="Arial" w:cs="Arial"/>
          <w:color w:val="000000"/>
        </w:rPr>
        <w:t>, br. 37/2023, 12/2025</w:t>
      </w:r>
      <w:r w:rsidRPr="0081600C">
        <w:rPr>
          <w:rFonts w:ascii="Arial" w:hAnsi="Arial" w:cs="Arial"/>
        </w:rPr>
        <w:t xml:space="preserve">) kojim je propisano da Odbor direktora donosi cjenovnike komunalnih usluga, te odredbama člana 54 </w:t>
      </w:r>
      <w:bookmarkStart w:id="1" w:name="_Hlk211353531"/>
      <w:r w:rsidRPr="0081600C">
        <w:rPr>
          <w:rFonts w:ascii="Arial" w:hAnsi="Arial" w:cs="Arial"/>
        </w:rPr>
        <w:t>Zakona o komunalnim djelatnostima ("Službeni list Crne Gore", br. 055/16 od 17.08.2016, 074/16 od 01.12.2016, 002/18 od 10.01.2018, 066/19 od 06.12.2019, 140/22 od 16.12.2022, 084/24 od 06.09.2024)</w:t>
      </w:r>
      <w:bookmarkEnd w:id="1"/>
      <w:r w:rsidRPr="0081600C">
        <w:rPr>
          <w:rFonts w:ascii="Arial" w:hAnsi="Arial" w:cs="Arial"/>
        </w:rPr>
        <w:t xml:space="preserve"> kojim je propisano da cijenu komunalne usluge utvrđuje vršilac komunalne djelatnosti po prethodno pribavljenoj saglasnosti skupštine jedinice lokalne samouprave, kao i članu 4 Ugovora o povjeravanju obavljanja komunalnih djelatnosti i korišćenju komunalne infrastrukture i drugih sredstava u svojini Opštine Pljevlja br. 02-335/23-5663 od 09.11.2023.godine, zaveden kod osnivača pod brojem 01-018/23-1297/1 od 09.11.2023.godine, kojim je utvrđeno da se Vršilac obavezuje da Naručiocu u propisanom zakonskom roku dostavi svoje predloge cijena komunalnih usluga na osnovu elemenata za formiranje cijene komunalnih usluga nadležnom organu Naručioca, radi davanja saglasnosti od strane skupštine opštine Pljevlja. Cijena komunalnih usluga individualne komunalne potrošnje, a koje su Ugovorom povjerene vršiocu komunalne djelatnosti, utvrđuje se na osnovu elemenata za formiranje cijene iz člana 53 stav 1 Zakona o komunalnim djelatnostima</w:t>
      </w:r>
      <w:bookmarkStart w:id="2" w:name="_Hlk211353658"/>
      <w:r w:rsidRPr="0081600C">
        <w:rPr>
          <w:rFonts w:ascii="Arial" w:hAnsi="Arial" w:cs="Arial"/>
        </w:rPr>
        <w:t xml:space="preserve">, </w:t>
      </w:r>
      <w:bookmarkEnd w:id="2"/>
      <w:r w:rsidRPr="0081600C">
        <w:rPr>
          <w:rFonts w:ascii="Arial" w:hAnsi="Arial" w:cs="Arial"/>
        </w:rPr>
        <w:t>te odredbi Uredbe o bližim elementima i metodologiji za određivanje cijena komunalnih usluga ("Službeni list Crne Gore", br. 055/20 od 12.06.2020, 117/22 od 19.10.2022, 105/25 od 22.09.2025).</w:t>
      </w:r>
    </w:p>
    <w:p w:rsidR="00C07AC2" w:rsidRPr="0081600C" w:rsidRDefault="00C07AC2" w:rsidP="00C07AC2">
      <w:pPr>
        <w:jc w:val="both"/>
        <w:rPr>
          <w:rFonts w:ascii="Arial" w:hAnsi="Arial" w:cs="Arial"/>
          <w:b/>
        </w:rPr>
      </w:pPr>
    </w:p>
    <w:p w:rsidR="00C07AC2" w:rsidRPr="009349CC" w:rsidRDefault="00C07AC2" w:rsidP="00C07AC2">
      <w:pPr>
        <w:jc w:val="both"/>
        <w:rPr>
          <w:rFonts w:ascii="Arial" w:hAnsi="Arial" w:cs="Arial"/>
          <w:b/>
          <w:sz w:val="24"/>
          <w:szCs w:val="24"/>
        </w:rPr>
      </w:pPr>
      <w:r w:rsidRPr="009349CC">
        <w:rPr>
          <w:rFonts w:ascii="Arial" w:hAnsi="Arial" w:cs="Arial"/>
          <w:b/>
          <w:sz w:val="24"/>
          <w:szCs w:val="24"/>
        </w:rPr>
        <w:t>Razlozi za donošenje Odluke</w:t>
      </w:r>
    </w:p>
    <w:p w:rsidR="00C07AC2" w:rsidRPr="0081600C" w:rsidRDefault="00C07AC2" w:rsidP="00C07AC2">
      <w:pPr>
        <w:jc w:val="both"/>
        <w:rPr>
          <w:rFonts w:ascii="Arial" w:hAnsi="Arial" w:cs="Arial"/>
          <w:bCs/>
        </w:rPr>
      </w:pPr>
      <w:r w:rsidRPr="0081600C">
        <w:rPr>
          <w:rFonts w:ascii="Arial" w:hAnsi="Arial" w:cs="Arial"/>
        </w:rPr>
        <w:t xml:space="preserve">Donošenjem Uredbe </w:t>
      </w:r>
      <w:bookmarkStart w:id="3" w:name="_Hlk211356200"/>
      <w:r w:rsidRPr="0081600C">
        <w:rPr>
          <w:rFonts w:ascii="Arial" w:hAnsi="Arial" w:cs="Arial"/>
          <w:bCs/>
        </w:rPr>
        <w:t xml:space="preserve">o izmjenama i dopunama </w:t>
      </w:r>
      <w:bookmarkStart w:id="4" w:name="_Hlk211354702"/>
      <w:r w:rsidRPr="0081600C">
        <w:rPr>
          <w:rFonts w:ascii="Arial" w:hAnsi="Arial" w:cs="Arial"/>
          <w:bCs/>
        </w:rPr>
        <w:t xml:space="preserve">Uredbe o bližim elementima i metodologiji za određivanje cijena komunalnih usluga ("Službeni list Crne Gore", br. </w:t>
      </w:r>
      <w:r w:rsidRPr="0081600C">
        <w:rPr>
          <w:rFonts w:ascii="Arial" w:hAnsi="Arial" w:cs="Arial"/>
          <w:color w:val="000000"/>
        </w:rPr>
        <w:t>105/2025</w:t>
      </w:r>
      <w:r w:rsidRPr="0081600C">
        <w:rPr>
          <w:rFonts w:ascii="Arial" w:hAnsi="Arial" w:cs="Arial"/>
          <w:bCs/>
        </w:rPr>
        <w:t xml:space="preserve"> od </w:t>
      </w:r>
      <w:r w:rsidRPr="0081600C">
        <w:rPr>
          <w:rFonts w:ascii="Arial" w:hAnsi="Arial" w:cs="Arial"/>
          <w:color w:val="000000"/>
        </w:rPr>
        <w:t>22.9.2025. godine</w:t>
      </w:r>
      <w:r w:rsidRPr="0081600C">
        <w:rPr>
          <w:rFonts w:ascii="Arial" w:hAnsi="Arial" w:cs="Arial"/>
          <w:bCs/>
        </w:rPr>
        <w:t>)</w:t>
      </w:r>
      <w:bookmarkEnd w:id="3"/>
      <w:bookmarkEnd w:id="4"/>
      <w:r w:rsidRPr="0081600C">
        <w:rPr>
          <w:rFonts w:ascii="Arial" w:hAnsi="Arial" w:cs="Arial"/>
          <w:bCs/>
        </w:rPr>
        <w:t xml:space="preserve">, popunjena je pravna praznina, koja je nastala nakon ukidanja odredbi </w:t>
      </w:r>
      <w:bookmarkStart w:id="5" w:name="_Hlk191465188"/>
      <w:r w:rsidRPr="0081600C">
        <w:rPr>
          <w:rFonts w:ascii="Arial" w:hAnsi="Arial" w:cs="Arial"/>
          <w:bCs/>
        </w:rPr>
        <w:t>člana 6 stav 2 i stav 3 U</w:t>
      </w:r>
      <w:bookmarkEnd w:id="5"/>
      <w:r w:rsidRPr="0081600C">
        <w:rPr>
          <w:rFonts w:ascii="Arial" w:hAnsi="Arial" w:cs="Arial"/>
          <w:bCs/>
        </w:rPr>
        <w:t>redbe o bližim elementima i metodologiji za određivanje cijena komunalnih usluga ("Službeni list Crne Gore", broj 55/20.). Odlukom Ustavnog suda Crne Gore ("Službeni list Crne Gore", br. 117/22 od 19.10.2022), ukinute odredbe utvrđivale su metodu za određivanje cijene usluge upravljanja komunalnim otpadom po osnovu površine objekta</w:t>
      </w:r>
      <w:proofErr w:type="gramStart"/>
      <w:r w:rsidRPr="0081600C">
        <w:rPr>
          <w:rFonts w:ascii="Arial" w:hAnsi="Arial" w:cs="Arial"/>
          <w:bCs/>
        </w:rPr>
        <w:t>,odnosno</w:t>
      </w:r>
      <w:proofErr w:type="gramEnd"/>
      <w:r w:rsidRPr="0081600C">
        <w:rPr>
          <w:rFonts w:ascii="Arial" w:hAnsi="Arial" w:cs="Arial"/>
          <w:bCs/>
        </w:rPr>
        <w:t xml:space="preserve"> njenu korekciju odgovarajućim faktorom u zavisnosti od kategorije korisnika.  Donošenjem prethodno navedene Uredbe stvoreni su uslovi da se bez odlaganja pristupi izradi novog Cjenovnika komunalnih usluga na zakonom zasnovan način, kako bi se preduprijedile posljedice primjene važećeg Cjenovnika, temeljenog na neustavnoj normi, povodom čega je u toku postupak pred Ustavnim sudom Crne Gore. S </w:t>
      </w:r>
      <w:proofErr w:type="gramStart"/>
      <w:r w:rsidRPr="0081600C">
        <w:rPr>
          <w:rFonts w:ascii="Arial" w:hAnsi="Arial" w:cs="Arial"/>
          <w:bCs/>
        </w:rPr>
        <w:t>tim</w:t>
      </w:r>
      <w:proofErr w:type="gramEnd"/>
      <w:r w:rsidRPr="0081600C">
        <w:rPr>
          <w:rFonts w:ascii="Arial" w:hAnsi="Arial" w:cs="Arial"/>
          <w:bCs/>
        </w:rPr>
        <w:t xml:space="preserve"> u vezi nakon stupanja na snagu Uredbe o bližim elementima i metodologiji za određivanje cijena komunalnih usluga i popunjavanja pravne praznine, osnova donošenja novog Cjenovnika, neupitni su razlozi za hitno donošenje istog.</w:t>
      </w:r>
    </w:p>
    <w:p w:rsidR="00C07AC2" w:rsidRPr="0081600C" w:rsidRDefault="00C07AC2" w:rsidP="00C07AC2">
      <w:pPr>
        <w:jc w:val="both"/>
        <w:rPr>
          <w:rFonts w:ascii="Arial" w:hAnsi="Arial" w:cs="Arial"/>
          <w:bCs/>
        </w:rPr>
      </w:pPr>
      <w:r w:rsidRPr="0081600C">
        <w:rPr>
          <w:rFonts w:ascii="Arial" w:hAnsi="Arial" w:cs="Arial"/>
          <w:bCs/>
        </w:rPr>
        <w:lastRenderedPageBreak/>
        <w:t xml:space="preserve">Nadalje, uslijed protoka vremena </w:t>
      </w:r>
      <w:proofErr w:type="gramStart"/>
      <w:r w:rsidRPr="0081600C">
        <w:rPr>
          <w:rFonts w:ascii="Arial" w:hAnsi="Arial" w:cs="Arial"/>
          <w:bCs/>
        </w:rPr>
        <w:t>od</w:t>
      </w:r>
      <w:proofErr w:type="gramEnd"/>
      <w:r w:rsidRPr="0081600C">
        <w:rPr>
          <w:rFonts w:ascii="Arial" w:hAnsi="Arial" w:cs="Arial"/>
          <w:bCs/>
        </w:rPr>
        <w:t xml:space="preserve"> kada je donešen i stupio na snagu važeći Cjenovnik komunalnih usluga broj </w:t>
      </w:r>
      <w:r w:rsidRPr="0081600C">
        <w:rPr>
          <w:rFonts w:ascii="Arial" w:hAnsi="Arial" w:cs="Arial"/>
        </w:rPr>
        <w:t>broj 01-5566, donijet je 16.12.2020. godine</w:t>
      </w:r>
      <w:r w:rsidRPr="0081600C">
        <w:rPr>
          <w:rFonts w:ascii="Arial" w:hAnsi="Arial" w:cs="Arial"/>
          <w:bCs/>
        </w:rPr>
        <w:t xml:space="preserve">, nesporno je došlo do porasta troškova elemenata </w:t>
      </w:r>
      <w:bookmarkStart w:id="6" w:name="_Hlk211355577"/>
      <w:r w:rsidRPr="0081600C">
        <w:rPr>
          <w:rFonts w:ascii="Arial" w:hAnsi="Arial" w:cs="Arial"/>
          <w:bCs/>
        </w:rPr>
        <w:t>po osnovu kojih se formira cijena komunale usluge, a utvrđeni su u članu 53 stav 1 Zakona o komunalnim djelatnostima</w:t>
      </w:r>
      <w:bookmarkEnd w:id="6"/>
      <w:r w:rsidRPr="0081600C">
        <w:rPr>
          <w:rFonts w:ascii="Arial" w:hAnsi="Arial" w:cs="Arial"/>
          <w:bCs/>
        </w:rPr>
        <w:t xml:space="preserve"> i obuhvataju: </w:t>
      </w:r>
    </w:p>
    <w:p w:rsidR="00C07AC2" w:rsidRPr="0081600C" w:rsidRDefault="00C07AC2" w:rsidP="00C07AC2">
      <w:pPr>
        <w:pStyle w:val="ListParagraph"/>
        <w:numPr>
          <w:ilvl w:val="0"/>
          <w:numId w:val="1"/>
        </w:numPr>
        <w:jc w:val="both"/>
        <w:rPr>
          <w:rFonts w:ascii="Arial" w:hAnsi="Arial" w:cs="Arial"/>
          <w:bCs/>
        </w:rPr>
      </w:pPr>
      <w:r w:rsidRPr="0081600C">
        <w:rPr>
          <w:rFonts w:ascii="Arial" w:hAnsi="Arial" w:cs="Arial"/>
          <w:bCs/>
        </w:rPr>
        <w:t>troškove angažovanja potrebne radne snage;</w:t>
      </w:r>
    </w:p>
    <w:p w:rsidR="00C07AC2" w:rsidRPr="0081600C" w:rsidRDefault="00C07AC2" w:rsidP="00C07AC2">
      <w:pPr>
        <w:pStyle w:val="ListParagraph"/>
        <w:numPr>
          <w:ilvl w:val="0"/>
          <w:numId w:val="1"/>
        </w:numPr>
        <w:jc w:val="both"/>
        <w:rPr>
          <w:rFonts w:ascii="Arial" w:hAnsi="Arial" w:cs="Arial"/>
          <w:bCs/>
        </w:rPr>
      </w:pPr>
      <w:r w:rsidRPr="0081600C">
        <w:rPr>
          <w:rFonts w:ascii="Arial" w:hAnsi="Arial" w:cs="Arial"/>
          <w:bCs/>
        </w:rPr>
        <w:t>utrošene energije (energenata);</w:t>
      </w:r>
    </w:p>
    <w:p w:rsidR="00C07AC2" w:rsidRPr="0081600C" w:rsidRDefault="00C07AC2" w:rsidP="00C07AC2">
      <w:pPr>
        <w:pStyle w:val="ListParagraph"/>
        <w:numPr>
          <w:ilvl w:val="0"/>
          <w:numId w:val="1"/>
        </w:numPr>
        <w:jc w:val="both"/>
        <w:rPr>
          <w:rFonts w:ascii="Arial" w:hAnsi="Arial" w:cs="Arial"/>
          <w:bCs/>
        </w:rPr>
      </w:pPr>
      <w:r w:rsidRPr="0081600C">
        <w:rPr>
          <w:rFonts w:ascii="Arial" w:hAnsi="Arial" w:cs="Arial"/>
          <w:bCs/>
        </w:rPr>
        <w:t>troškove tekućeg održavanja;</w:t>
      </w:r>
    </w:p>
    <w:p w:rsidR="00C07AC2" w:rsidRPr="0081600C" w:rsidRDefault="00C07AC2" w:rsidP="00C07AC2">
      <w:pPr>
        <w:pStyle w:val="ListParagraph"/>
        <w:numPr>
          <w:ilvl w:val="0"/>
          <w:numId w:val="1"/>
        </w:numPr>
        <w:jc w:val="both"/>
        <w:rPr>
          <w:rFonts w:ascii="Arial" w:hAnsi="Arial" w:cs="Arial"/>
          <w:bCs/>
        </w:rPr>
      </w:pPr>
      <w:r w:rsidRPr="0081600C">
        <w:rPr>
          <w:rFonts w:ascii="Arial" w:hAnsi="Arial" w:cs="Arial"/>
          <w:bCs/>
        </w:rPr>
        <w:t>troškove investicionog održavanja komunalne infrastrukture i pripadajuće opreme;</w:t>
      </w:r>
    </w:p>
    <w:p w:rsidR="00C07AC2" w:rsidRPr="0081600C" w:rsidRDefault="00C07AC2" w:rsidP="00C07AC2">
      <w:pPr>
        <w:pStyle w:val="ListParagraph"/>
        <w:numPr>
          <w:ilvl w:val="0"/>
          <w:numId w:val="1"/>
        </w:numPr>
        <w:jc w:val="both"/>
        <w:rPr>
          <w:rFonts w:ascii="Arial" w:hAnsi="Arial" w:cs="Arial"/>
          <w:bCs/>
        </w:rPr>
      </w:pPr>
      <w:r w:rsidRPr="0081600C">
        <w:rPr>
          <w:rFonts w:ascii="Arial" w:hAnsi="Arial" w:cs="Arial"/>
          <w:bCs/>
        </w:rPr>
        <w:t>troškove otplate kredita za izgradnju komunalne infrastrukture i nabavku pripadajuće opreme;</w:t>
      </w:r>
    </w:p>
    <w:p w:rsidR="00C07AC2" w:rsidRPr="0081600C" w:rsidRDefault="00C07AC2" w:rsidP="00C07AC2">
      <w:pPr>
        <w:pStyle w:val="ListParagraph"/>
        <w:numPr>
          <w:ilvl w:val="0"/>
          <w:numId w:val="1"/>
        </w:numPr>
        <w:jc w:val="both"/>
        <w:rPr>
          <w:rFonts w:ascii="Arial" w:hAnsi="Arial" w:cs="Arial"/>
          <w:bCs/>
        </w:rPr>
      </w:pPr>
      <w:r w:rsidRPr="0081600C">
        <w:rPr>
          <w:rFonts w:ascii="Arial" w:hAnsi="Arial" w:cs="Arial"/>
          <w:bCs/>
        </w:rPr>
        <w:t>nabavke potrošnog materijala;</w:t>
      </w:r>
    </w:p>
    <w:p w:rsidR="00C07AC2" w:rsidRPr="0081600C" w:rsidRDefault="00C07AC2" w:rsidP="00C07AC2">
      <w:pPr>
        <w:pStyle w:val="ListParagraph"/>
        <w:numPr>
          <w:ilvl w:val="0"/>
          <w:numId w:val="1"/>
        </w:numPr>
        <w:jc w:val="both"/>
        <w:rPr>
          <w:rFonts w:ascii="Arial" w:hAnsi="Arial" w:cs="Arial"/>
          <w:bCs/>
        </w:rPr>
      </w:pPr>
      <w:proofErr w:type="gramStart"/>
      <w:r w:rsidRPr="0081600C">
        <w:rPr>
          <w:rFonts w:ascii="Arial" w:hAnsi="Arial" w:cs="Arial"/>
          <w:bCs/>
        </w:rPr>
        <w:t>drugih</w:t>
      </w:r>
      <w:proofErr w:type="gramEnd"/>
      <w:r w:rsidRPr="0081600C">
        <w:rPr>
          <w:rFonts w:ascii="Arial" w:hAnsi="Arial" w:cs="Arial"/>
          <w:bCs/>
        </w:rPr>
        <w:t xml:space="preserve"> opravdanih troškova nastalih u pružanju usluge.</w:t>
      </w:r>
    </w:p>
    <w:p w:rsidR="00C07AC2" w:rsidRPr="0081600C" w:rsidRDefault="00C07AC2" w:rsidP="00C07AC2">
      <w:pPr>
        <w:jc w:val="both"/>
        <w:rPr>
          <w:rFonts w:ascii="Arial" w:hAnsi="Arial" w:cs="Arial"/>
          <w:bCs/>
        </w:rPr>
      </w:pPr>
      <w:r w:rsidRPr="0081600C">
        <w:rPr>
          <w:rFonts w:ascii="Arial" w:hAnsi="Arial" w:cs="Arial"/>
          <w:bCs/>
        </w:rPr>
        <w:t xml:space="preserve">Polazeći </w:t>
      </w:r>
      <w:proofErr w:type="gramStart"/>
      <w:r w:rsidRPr="0081600C">
        <w:rPr>
          <w:rFonts w:ascii="Arial" w:hAnsi="Arial" w:cs="Arial"/>
          <w:bCs/>
        </w:rPr>
        <w:t>od</w:t>
      </w:r>
      <w:proofErr w:type="gramEnd"/>
      <w:r w:rsidRPr="0081600C">
        <w:rPr>
          <w:rFonts w:ascii="Arial" w:hAnsi="Arial" w:cs="Arial"/>
          <w:bCs/>
        </w:rPr>
        <w:t xml:space="preserve"> prethodno navedenog, povećanje troškova elemenata po osnovu kojih se formira cijena komunalne usluge, nesporno je uslovilo potrebu izrade novog Cjenovnika.  </w:t>
      </w:r>
    </w:p>
    <w:p w:rsidR="00C07AC2" w:rsidRPr="0081600C" w:rsidRDefault="00C07AC2" w:rsidP="00C07AC2">
      <w:pPr>
        <w:jc w:val="both"/>
        <w:rPr>
          <w:rFonts w:ascii="Arial" w:hAnsi="Arial" w:cs="Arial"/>
          <w:b/>
        </w:rPr>
      </w:pPr>
    </w:p>
    <w:p w:rsidR="00C07AC2" w:rsidRPr="0081600C" w:rsidRDefault="00C07AC2" w:rsidP="00C07AC2">
      <w:pPr>
        <w:jc w:val="both"/>
        <w:rPr>
          <w:rFonts w:ascii="Arial" w:hAnsi="Arial" w:cs="Arial"/>
          <w:b/>
        </w:rPr>
      </w:pPr>
    </w:p>
    <w:p w:rsidR="00C07AC2" w:rsidRPr="0081600C" w:rsidRDefault="00C07AC2" w:rsidP="00C07AC2">
      <w:pPr>
        <w:jc w:val="both"/>
        <w:rPr>
          <w:rFonts w:ascii="Arial" w:hAnsi="Arial" w:cs="Arial"/>
        </w:rPr>
      </w:pPr>
      <w:r w:rsidRPr="0081600C">
        <w:rPr>
          <w:rFonts w:ascii="Arial" w:hAnsi="Arial" w:cs="Arial"/>
          <w:b/>
        </w:rPr>
        <w:t xml:space="preserve">Tabela br. 1 </w:t>
      </w:r>
      <w:r w:rsidRPr="0081600C">
        <w:rPr>
          <w:rFonts w:ascii="Arial" w:hAnsi="Arial" w:cs="Arial"/>
        </w:rPr>
        <w:t xml:space="preserve">- Struktura projektovanih godišnjih troškova za formiranje cijene usluge upravljanja komunalnim otpadom u skladu </w:t>
      </w:r>
      <w:proofErr w:type="gramStart"/>
      <w:r w:rsidRPr="0081600C">
        <w:rPr>
          <w:rFonts w:ascii="Arial" w:hAnsi="Arial" w:cs="Arial"/>
        </w:rPr>
        <w:t>sa</w:t>
      </w:r>
      <w:proofErr w:type="gramEnd"/>
      <w:r w:rsidRPr="0081600C">
        <w:rPr>
          <w:rFonts w:ascii="Arial" w:hAnsi="Arial" w:cs="Arial"/>
        </w:rPr>
        <w:t xml:space="preserve"> članom 53 Zakona o komunalnim djelatnostima i u skladu sa članom 4 Uredbe o bližim elementima i Metodologiji za određivanje cijena komunalnih usluga</w:t>
      </w:r>
    </w:p>
    <w:tbl>
      <w:tblPr>
        <w:tblStyle w:val="TableGrid"/>
        <w:tblW w:w="0" w:type="auto"/>
        <w:tblLook w:val="04A0" w:firstRow="1" w:lastRow="0" w:firstColumn="1" w:lastColumn="0" w:noHBand="0" w:noVBand="1"/>
      </w:tblPr>
      <w:tblGrid>
        <w:gridCol w:w="817"/>
        <w:gridCol w:w="9214"/>
        <w:gridCol w:w="1701"/>
        <w:gridCol w:w="1276"/>
      </w:tblGrid>
      <w:tr w:rsidR="00C07AC2" w:rsidRPr="0081600C" w:rsidTr="00C07AC2">
        <w:tc>
          <w:tcPr>
            <w:tcW w:w="817" w:type="dxa"/>
            <w:shd w:val="clear" w:color="auto" w:fill="D9D9D9" w:themeFill="background1" w:themeFillShade="D9"/>
          </w:tcPr>
          <w:p w:rsidR="00C07AC2" w:rsidRPr="0081600C" w:rsidRDefault="00C07AC2" w:rsidP="00C07AC2">
            <w:pPr>
              <w:jc w:val="both"/>
              <w:rPr>
                <w:rFonts w:ascii="Arial" w:hAnsi="Arial" w:cs="Arial"/>
                <w:b/>
              </w:rPr>
            </w:pPr>
            <w:r w:rsidRPr="0081600C">
              <w:rPr>
                <w:rFonts w:ascii="Arial" w:hAnsi="Arial" w:cs="Arial"/>
                <w:b/>
              </w:rPr>
              <w:t>A</w:t>
            </w:r>
          </w:p>
        </w:tc>
        <w:tc>
          <w:tcPr>
            <w:tcW w:w="9214" w:type="dxa"/>
            <w:shd w:val="clear" w:color="auto" w:fill="D9D9D9" w:themeFill="background1" w:themeFillShade="D9"/>
          </w:tcPr>
          <w:p w:rsidR="00C07AC2" w:rsidRPr="0081600C" w:rsidRDefault="00C07AC2" w:rsidP="00C07AC2">
            <w:pPr>
              <w:jc w:val="both"/>
              <w:rPr>
                <w:rFonts w:ascii="Arial" w:hAnsi="Arial" w:cs="Arial"/>
                <w:b/>
              </w:rPr>
            </w:pPr>
            <w:r w:rsidRPr="0081600C">
              <w:rPr>
                <w:rFonts w:ascii="Arial" w:hAnsi="Arial" w:cs="Arial"/>
                <w:b/>
              </w:rPr>
              <w:t>FIKSNI DIO CIJENE (1</w:t>
            </w:r>
            <w:proofErr w:type="gramStart"/>
            <w:r w:rsidRPr="0081600C">
              <w:rPr>
                <w:rFonts w:ascii="Arial" w:hAnsi="Arial" w:cs="Arial"/>
                <w:b/>
              </w:rPr>
              <w:t>.+</w:t>
            </w:r>
            <w:proofErr w:type="gramEnd"/>
            <w:r w:rsidRPr="0081600C">
              <w:rPr>
                <w:rFonts w:ascii="Arial" w:hAnsi="Arial" w:cs="Arial"/>
                <w:b/>
              </w:rPr>
              <w:t>2.+3.)</w:t>
            </w:r>
          </w:p>
        </w:tc>
        <w:tc>
          <w:tcPr>
            <w:tcW w:w="1701" w:type="dxa"/>
            <w:shd w:val="clear" w:color="auto" w:fill="D9D9D9" w:themeFill="background1" w:themeFillShade="D9"/>
          </w:tcPr>
          <w:p w:rsidR="00C07AC2" w:rsidRPr="0081600C" w:rsidRDefault="00C07AC2" w:rsidP="00C07AC2">
            <w:pPr>
              <w:rPr>
                <w:rFonts w:ascii="Arial" w:hAnsi="Arial" w:cs="Arial"/>
                <w:b/>
              </w:rPr>
            </w:pPr>
            <w:r w:rsidRPr="0081600C">
              <w:rPr>
                <w:rFonts w:ascii="Arial" w:hAnsi="Arial" w:cs="Arial"/>
                <w:b/>
              </w:rPr>
              <w:t>263.000,00€</w:t>
            </w:r>
          </w:p>
        </w:tc>
        <w:tc>
          <w:tcPr>
            <w:tcW w:w="1276" w:type="dxa"/>
            <w:shd w:val="clear" w:color="auto" w:fill="D9D9D9" w:themeFill="background1" w:themeFillShade="D9"/>
          </w:tcPr>
          <w:p w:rsidR="00C07AC2" w:rsidRPr="0081600C" w:rsidRDefault="00C07AC2" w:rsidP="00C07AC2">
            <w:pPr>
              <w:rPr>
                <w:rFonts w:ascii="Arial" w:hAnsi="Arial" w:cs="Arial"/>
                <w:b/>
              </w:rPr>
            </w:pPr>
            <w:r w:rsidRPr="0081600C">
              <w:rPr>
                <w:rFonts w:ascii="Arial" w:hAnsi="Arial" w:cs="Arial"/>
                <w:b/>
              </w:rPr>
              <w:t>13,78%</w:t>
            </w:r>
          </w:p>
        </w:tc>
      </w:tr>
      <w:tr w:rsidR="00C07AC2" w:rsidRPr="0081600C" w:rsidTr="00C07AC2">
        <w:tc>
          <w:tcPr>
            <w:tcW w:w="817" w:type="dxa"/>
          </w:tcPr>
          <w:p w:rsidR="00C07AC2" w:rsidRPr="0081600C" w:rsidRDefault="00C07AC2" w:rsidP="00C07AC2">
            <w:pPr>
              <w:jc w:val="both"/>
              <w:rPr>
                <w:rFonts w:ascii="Arial" w:hAnsi="Arial" w:cs="Arial"/>
              </w:rPr>
            </w:pPr>
            <w:r w:rsidRPr="0081600C">
              <w:rPr>
                <w:rFonts w:ascii="Arial" w:hAnsi="Arial" w:cs="Arial"/>
              </w:rPr>
              <w:t>1.</w:t>
            </w:r>
          </w:p>
        </w:tc>
        <w:tc>
          <w:tcPr>
            <w:tcW w:w="9214" w:type="dxa"/>
          </w:tcPr>
          <w:p w:rsidR="00C07AC2" w:rsidRPr="0081600C" w:rsidRDefault="00C07AC2" w:rsidP="00C07AC2">
            <w:pPr>
              <w:jc w:val="both"/>
              <w:rPr>
                <w:rFonts w:ascii="Arial" w:hAnsi="Arial" w:cs="Arial"/>
              </w:rPr>
            </w:pPr>
            <w:r w:rsidRPr="0081600C">
              <w:rPr>
                <w:rFonts w:ascii="Arial" w:hAnsi="Arial" w:cs="Arial"/>
              </w:rPr>
              <w:t>Troškovi tekućeg održavanja komunalne infrastrukture i pripadajuće opreme</w:t>
            </w:r>
          </w:p>
        </w:tc>
        <w:tc>
          <w:tcPr>
            <w:tcW w:w="1701" w:type="dxa"/>
          </w:tcPr>
          <w:p w:rsidR="00C07AC2" w:rsidRPr="0081600C" w:rsidRDefault="00C07AC2" w:rsidP="00C07AC2">
            <w:pPr>
              <w:rPr>
                <w:rFonts w:ascii="Arial" w:hAnsi="Arial" w:cs="Arial"/>
              </w:rPr>
            </w:pPr>
            <w:r w:rsidRPr="0081600C">
              <w:rPr>
                <w:rFonts w:ascii="Arial" w:hAnsi="Arial" w:cs="Arial"/>
              </w:rPr>
              <w:t>80.000,00€</w:t>
            </w:r>
          </w:p>
        </w:tc>
        <w:tc>
          <w:tcPr>
            <w:tcW w:w="1276" w:type="dxa"/>
          </w:tcPr>
          <w:p w:rsidR="00C07AC2" w:rsidRPr="0081600C" w:rsidRDefault="00C07AC2" w:rsidP="00C07AC2">
            <w:pPr>
              <w:rPr>
                <w:rFonts w:ascii="Arial" w:hAnsi="Arial" w:cs="Arial"/>
              </w:rPr>
            </w:pPr>
            <w:r w:rsidRPr="0081600C">
              <w:rPr>
                <w:rFonts w:ascii="Arial" w:hAnsi="Arial" w:cs="Arial"/>
              </w:rPr>
              <w:t>4,19%</w:t>
            </w:r>
          </w:p>
        </w:tc>
      </w:tr>
      <w:tr w:rsidR="00C07AC2" w:rsidRPr="0081600C" w:rsidTr="00C07AC2">
        <w:tc>
          <w:tcPr>
            <w:tcW w:w="817" w:type="dxa"/>
          </w:tcPr>
          <w:p w:rsidR="00C07AC2" w:rsidRPr="0081600C" w:rsidRDefault="00C07AC2" w:rsidP="00C07AC2">
            <w:pPr>
              <w:jc w:val="both"/>
              <w:rPr>
                <w:rFonts w:ascii="Arial" w:hAnsi="Arial" w:cs="Arial"/>
              </w:rPr>
            </w:pPr>
            <w:r w:rsidRPr="0081600C">
              <w:rPr>
                <w:rFonts w:ascii="Arial" w:hAnsi="Arial" w:cs="Arial"/>
              </w:rPr>
              <w:t>2.</w:t>
            </w:r>
          </w:p>
        </w:tc>
        <w:tc>
          <w:tcPr>
            <w:tcW w:w="9214" w:type="dxa"/>
          </w:tcPr>
          <w:p w:rsidR="00C07AC2" w:rsidRPr="0081600C" w:rsidRDefault="00C07AC2" w:rsidP="00C07AC2">
            <w:pPr>
              <w:jc w:val="both"/>
              <w:rPr>
                <w:rFonts w:ascii="Arial" w:hAnsi="Arial" w:cs="Arial"/>
              </w:rPr>
            </w:pPr>
            <w:r w:rsidRPr="0081600C">
              <w:rPr>
                <w:rFonts w:ascii="Arial" w:hAnsi="Arial" w:cs="Arial"/>
              </w:rPr>
              <w:t>Troškovi otplate kredita za izgradnju komunalne infrastrukture i nabavku pripadajuće opreme</w:t>
            </w:r>
          </w:p>
        </w:tc>
        <w:tc>
          <w:tcPr>
            <w:tcW w:w="1701" w:type="dxa"/>
          </w:tcPr>
          <w:p w:rsidR="00C07AC2" w:rsidRPr="0081600C" w:rsidRDefault="00C07AC2" w:rsidP="00C07AC2">
            <w:pPr>
              <w:rPr>
                <w:rFonts w:ascii="Arial" w:hAnsi="Arial" w:cs="Arial"/>
              </w:rPr>
            </w:pPr>
            <w:r w:rsidRPr="0081600C">
              <w:rPr>
                <w:rFonts w:ascii="Arial" w:hAnsi="Arial" w:cs="Arial"/>
              </w:rPr>
              <w:t>0,00€</w:t>
            </w:r>
          </w:p>
        </w:tc>
        <w:tc>
          <w:tcPr>
            <w:tcW w:w="1276" w:type="dxa"/>
          </w:tcPr>
          <w:p w:rsidR="00C07AC2" w:rsidRPr="0081600C" w:rsidRDefault="00C07AC2" w:rsidP="00C07AC2">
            <w:pPr>
              <w:rPr>
                <w:rFonts w:ascii="Arial" w:hAnsi="Arial" w:cs="Arial"/>
              </w:rPr>
            </w:pPr>
            <w:r w:rsidRPr="0081600C">
              <w:rPr>
                <w:rFonts w:ascii="Arial" w:hAnsi="Arial" w:cs="Arial"/>
              </w:rPr>
              <w:t>0,00%</w:t>
            </w:r>
          </w:p>
        </w:tc>
      </w:tr>
      <w:tr w:rsidR="00C07AC2" w:rsidRPr="0081600C" w:rsidTr="00C07AC2">
        <w:tc>
          <w:tcPr>
            <w:tcW w:w="817" w:type="dxa"/>
          </w:tcPr>
          <w:p w:rsidR="00C07AC2" w:rsidRPr="0081600C" w:rsidRDefault="00C07AC2" w:rsidP="00C07AC2">
            <w:pPr>
              <w:jc w:val="both"/>
              <w:rPr>
                <w:rFonts w:ascii="Arial" w:hAnsi="Arial" w:cs="Arial"/>
              </w:rPr>
            </w:pPr>
            <w:r w:rsidRPr="0081600C">
              <w:rPr>
                <w:rFonts w:ascii="Arial" w:hAnsi="Arial" w:cs="Arial"/>
              </w:rPr>
              <w:t>3.</w:t>
            </w:r>
          </w:p>
        </w:tc>
        <w:tc>
          <w:tcPr>
            <w:tcW w:w="9214" w:type="dxa"/>
          </w:tcPr>
          <w:p w:rsidR="00C07AC2" w:rsidRPr="0081600C" w:rsidRDefault="00C07AC2" w:rsidP="00C07AC2">
            <w:pPr>
              <w:jc w:val="both"/>
              <w:rPr>
                <w:rFonts w:ascii="Arial" w:hAnsi="Arial" w:cs="Arial"/>
              </w:rPr>
            </w:pPr>
            <w:r w:rsidRPr="0081600C">
              <w:rPr>
                <w:rFonts w:ascii="Arial" w:hAnsi="Arial" w:cs="Arial"/>
              </w:rPr>
              <w:t>Drugi opravdani troškovi nastali u pružanju usluga (3.1</w:t>
            </w:r>
            <w:proofErr w:type="gramStart"/>
            <w:r w:rsidRPr="0081600C">
              <w:rPr>
                <w:rFonts w:ascii="Arial" w:hAnsi="Arial" w:cs="Arial"/>
              </w:rPr>
              <w:t>.+</w:t>
            </w:r>
            <w:proofErr w:type="gramEnd"/>
            <w:r w:rsidRPr="0081600C">
              <w:rPr>
                <w:rFonts w:ascii="Arial" w:hAnsi="Arial" w:cs="Arial"/>
              </w:rPr>
              <w:t>3.2.+3.3.+3.4.)</w:t>
            </w:r>
          </w:p>
        </w:tc>
        <w:tc>
          <w:tcPr>
            <w:tcW w:w="1701" w:type="dxa"/>
          </w:tcPr>
          <w:p w:rsidR="00C07AC2" w:rsidRPr="0081600C" w:rsidRDefault="00C07AC2" w:rsidP="00C07AC2">
            <w:pPr>
              <w:rPr>
                <w:rFonts w:ascii="Arial" w:hAnsi="Arial" w:cs="Arial"/>
              </w:rPr>
            </w:pPr>
            <w:r w:rsidRPr="0081600C">
              <w:rPr>
                <w:rFonts w:ascii="Arial" w:hAnsi="Arial" w:cs="Arial"/>
              </w:rPr>
              <w:t>183.000,00€</w:t>
            </w:r>
          </w:p>
        </w:tc>
        <w:tc>
          <w:tcPr>
            <w:tcW w:w="1276" w:type="dxa"/>
          </w:tcPr>
          <w:p w:rsidR="00C07AC2" w:rsidRPr="0081600C" w:rsidRDefault="00C07AC2" w:rsidP="00C07AC2">
            <w:pPr>
              <w:rPr>
                <w:rFonts w:ascii="Arial" w:hAnsi="Arial" w:cs="Arial"/>
              </w:rPr>
            </w:pPr>
            <w:r w:rsidRPr="0081600C">
              <w:rPr>
                <w:rFonts w:ascii="Arial" w:hAnsi="Arial" w:cs="Arial"/>
              </w:rPr>
              <w:t>9.59%</w:t>
            </w:r>
          </w:p>
        </w:tc>
      </w:tr>
      <w:tr w:rsidR="00C07AC2" w:rsidRPr="0081600C" w:rsidTr="00C07AC2">
        <w:tc>
          <w:tcPr>
            <w:tcW w:w="817" w:type="dxa"/>
          </w:tcPr>
          <w:p w:rsidR="00C07AC2" w:rsidRPr="0081600C" w:rsidRDefault="00C07AC2" w:rsidP="00C07AC2">
            <w:pPr>
              <w:rPr>
                <w:rFonts w:ascii="Arial" w:hAnsi="Arial" w:cs="Arial"/>
              </w:rPr>
            </w:pPr>
            <w:r w:rsidRPr="0081600C">
              <w:rPr>
                <w:rFonts w:ascii="Arial" w:hAnsi="Arial" w:cs="Arial"/>
              </w:rPr>
              <w:t>3.1.</w:t>
            </w:r>
          </w:p>
        </w:tc>
        <w:tc>
          <w:tcPr>
            <w:tcW w:w="9214" w:type="dxa"/>
          </w:tcPr>
          <w:p w:rsidR="00C07AC2" w:rsidRPr="0081600C" w:rsidRDefault="00C07AC2" w:rsidP="00C07AC2">
            <w:pPr>
              <w:jc w:val="both"/>
              <w:rPr>
                <w:rFonts w:ascii="Arial" w:hAnsi="Arial" w:cs="Arial"/>
              </w:rPr>
            </w:pPr>
            <w:r w:rsidRPr="0081600C">
              <w:rPr>
                <w:rFonts w:ascii="Arial" w:hAnsi="Arial" w:cs="Arial"/>
              </w:rPr>
              <w:t>Režijski troškovi:</w:t>
            </w:r>
          </w:p>
        </w:tc>
        <w:tc>
          <w:tcPr>
            <w:tcW w:w="1701" w:type="dxa"/>
          </w:tcPr>
          <w:p w:rsidR="00C07AC2" w:rsidRPr="0081600C" w:rsidRDefault="00C07AC2" w:rsidP="00C07AC2">
            <w:pPr>
              <w:rPr>
                <w:rFonts w:ascii="Arial" w:hAnsi="Arial" w:cs="Arial"/>
              </w:rPr>
            </w:pPr>
            <w:r w:rsidRPr="0081600C">
              <w:rPr>
                <w:rFonts w:ascii="Arial" w:hAnsi="Arial" w:cs="Arial"/>
              </w:rPr>
              <w:t>38.000,00€</w:t>
            </w:r>
          </w:p>
        </w:tc>
        <w:tc>
          <w:tcPr>
            <w:tcW w:w="1276" w:type="dxa"/>
          </w:tcPr>
          <w:p w:rsidR="00C07AC2" w:rsidRPr="0081600C" w:rsidRDefault="00C07AC2" w:rsidP="00C07AC2">
            <w:pPr>
              <w:rPr>
                <w:rFonts w:ascii="Arial" w:hAnsi="Arial" w:cs="Arial"/>
              </w:rPr>
            </w:pPr>
            <w:r w:rsidRPr="0081600C">
              <w:rPr>
                <w:rFonts w:ascii="Arial" w:hAnsi="Arial" w:cs="Arial"/>
              </w:rPr>
              <w:t>1,99%</w:t>
            </w:r>
          </w:p>
        </w:tc>
      </w:tr>
      <w:tr w:rsidR="00C07AC2" w:rsidRPr="0081600C" w:rsidTr="00C07AC2">
        <w:tc>
          <w:tcPr>
            <w:tcW w:w="817" w:type="dxa"/>
          </w:tcPr>
          <w:p w:rsidR="00C07AC2" w:rsidRPr="0081600C" w:rsidRDefault="00C07AC2" w:rsidP="00C07AC2">
            <w:pPr>
              <w:jc w:val="both"/>
              <w:rPr>
                <w:rFonts w:ascii="Arial" w:hAnsi="Arial" w:cs="Arial"/>
              </w:rPr>
            </w:pPr>
          </w:p>
        </w:tc>
        <w:tc>
          <w:tcPr>
            <w:tcW w:w="9214" w:type="dxa"/>
          </w:tcPr>
          <w:p w:rsidR="00C07AC2" w:rsidRPr="0081600C" w:rsidRDefault="00C07AC2" w:rsidP="00C07AC2">
            <w:pPr>
              <w:jc w:val="both"/>
              <w:rPr>
                <w:rFonts w:ascii="Arial" w:hAnsi="Arial" w:cs="Arial"/>
              </w:rPr>
            </w:pPr>
            <w:r w:rsidRPr="0081600C">
              <w:rPr>
                <w:rFonts w:ascii="Arial" w:hAnsi="Arial" w:cs="Arial"/>
              </w:rPr>
              <w:t>-Troškovi komunalnih usluga (vodosnadbijevanje i otpadne vode, odvoženje otpada)</w:t>
            </w:r>
          </w:p>
        </w:tc>
        <w:tc>
          <w:tcPr>
            <w:tcW w:w="1701" w:type="dxa"/>
          </w:tcPr>
          <w:p w:rsidR="00C07AC2" w:rsidRPr="0081600C" w:rsidRDefault="00C07AC2" w:rsidP="00C07AC2">
            <w:pPr>
              <w:rPr>
                <w:rFonts w:ascii="Arial" w:hAnsi="Arial" w:cs="Arial"/>
              </w:rPr>
            </w:pPr>
            <w:r w:rsidRPr="0081600C">
              <w:rPr>
                <w:rFonts w:ascii="Arial" w:hAnsi="Arial" w:cs="Arial"/>
              </w:rPr>
              <w:t>10.000,00€</w:t>
            </w:r>
          </w:p>
        </w:tc>
        <w:tc>
          <w:tcPr>
            <w:tcW w:w="1276" w:type="dxa"/>
          </w:tcPr>
          <w:p w:rsidR="00C07AC2" w:rsidRPr="0081600C" w:rsidRDefault="00C07AC2" w:rsidP="00C07AC2">
            <w:pPr>
              <w:rPr>
                <w:rFonts w:ascii="Arial" w:hAnsi="Arial" w:cs="Arial"/>
              </w:rPr>
            </w:pPr>
            <w:r w:rsidRPr="0081600C">
              <w:rPr>
                <w:rFonts w:ascii="Arial" w:hAnsi="Arial" w:cs="Arial"/>
              </w:rPr>
              <w:t>0,52%</w:t>
            </w:r>
          </w:p>
        </w:tc>
      </w:tr>
      <w:tr w:rsidR="00C07AC2" w:rsidRPr="0081600C" w:rsidTr="00C07AC2">
        <w:tc>
          <w:tcPr>
            <w:tcW w:w="817" w:type="dxa"/>
          </w:tcPr>
          <w:p w:rsidR="00C07AC2" w:rsidRPr="0081600C" w:rsidRDefault="00C07AC2" w:rsidP="00C07AC2">
            <w:pPr>
              <w:jc w:val="both"/>
              <w:rPr>
                <w:rFonts w:ascii="Arial" w:hAnsi="Arial" w:cs="Arial"/>
              </w:rPr>
            </w:pPr>
          </w:p>
        </w:tc>
        <w:tc>
          <w:tcPr>
            <w:tcW w:w="9214" w:type="dxa"/>
          </w:tcPr>
          <w:p w:rsidR="00C07AC2" w:rsidRPr="0081600C" w:rsidRDefault="00C07AC2" w:rsidP="00C07AC2">
            <w:pPr>
              <w:jc w:val="both"/>
              <w:rPr>
                <w:rFonts w:ascii="Arial" w:hAnsi="Arial" w:cs="Arial"/>
              </w:rPr>
            </w:pPr>
            <w:r w:rsidRPr="0081600C">
              <w:rPr>
                <w:rFonts w:ascii="Arial" w:hAnsi="Arial" w:cs="Arial"/>
              </w:rPr>
              <w:t>-Troškovi telekomunikacionih i računarskih usluga</w:t>
            </w:r>
          </w:p>
        </w:tc>
        <w:tc>
          <w:tcPr>
            <w:tcW w:w="1701" w:type="dxa"/>
          </w:tcPr>
          <w:p w:rsidR="00C07AC2" w:rsidRPr="0081600C" w:rsidRDefault="00C07AC2" w:rsidP="00C07AC2">
            <w:pPr>
              <w:rPr>
                <w:rFonts w:ascii="Arial" w:hAnsi="Arial" w:cs="Arial"/>
              </w:rPr>
            </w:pPr>
            <w:r w:rsidRPr="0081600C">
              <w:rPr>
                <w:rFonts w:ascii="Arial" w:hAnsi="Arial" w:cs="Arial"/>
              </w:rPr>
              <w:t>8.000,00€</w:t>
            </w:r>
          </w:p>
        </w:tc>
        <w:tc>
          <w:tcPr>
            <w:tcW w:w="1276" w:type="dxa"/>
          </w:tcPr>
          <w:p w:rsidR="00C07AC2" w:rsidRPr="0081600C" w:rsidRDefault="00C07AC2" w:rsidP="00C07AC2">
            <w:pPr>
              <w:rPr>
                <w:rFonts w:ascii="Arial" w:hAnsi="Arial" w:cs="Arial"/>
              </w:rPr>
            </w:pPr>
            <w:r w:rsidRPr="0081600C">
              <w:rPr>
                <w:rFonts w:ascii="Arial" w:hAnsi="Arial" w:cs="Arial"/>
              </w:rPr>
              <w:t>0,42%</w:t>
            </w:r>
          </w:p>
        </w:tc>
      </w:tr>
      <w:tr w:rsidR="00C07AC2" w:rsidRPr="0081600C" w:rsidTr="00C07AC2">
        <w:tc>
          <w:tcPr>
            <w:tcW w:w="817" w:type="dxa"/>
          </w:tcPr>
          <w:p w:rsidR="00C07AC2" w:rsidRPr="0081600C" w:rsidRDefault="00C07AC2" w:rsidP="00C07AC2">
            <w:pPr>
              <w:jc w:val="both"/>
              <w:rPr>
                <w:rFonts w:ascii="Arial" w:hAnsi="Arial" w:cs="Arial"/>
              </w:rPr>
            </w:pPr>
          </w:p>
        </w:tc>
        <w:tc>
          <w:tcPr>
            <w:tcW w:w="9214" w:type="dxa"/>
          </w:tcPr>
          <w:p w:rsidR="00C07AC2" w:rsidRPr="0081600C" w:rsidRDefault="00C07AC2" w:rsidP="00C07AC2">
            <w:pPr>
              <w:jc w:val="both"/>
              <w:rPr>
                <w:rFonts w:ascii="Arial" w:hAnsi="Arial" w:cs="Arial"/>
              </w:rPr>
            </w:pPr>
            <w:r w:rsidRPr="0081600C">
              <w:rPr>
                <w:rFonts w:ascii="Arial" w:hAnsi="Arial" w:cs="Arial"/>
              </w:rPr>
              <w:t>-Troškovi knjigovodstvenih usluga ako ih ne obavlja lice zaposleno kod privrednog društva koje pruža komunalne usluge</w:t>
            </w:r>
          </w:p>
        </w:tc>
        <w:tc>
          <w:tcPr>
            <w:tcW w:w="1701" w:type="dxa"/>
          </w:tcPr>
          <w:p w:rsidR="00C07AC2" w:rsidRPr="0081600C" w:rsidRDefault="00C07AC2" w:rsidP="00C07AC2">
            <w:pPr>
              <w:rPr>
                <w:rFonts w:ascii="Arial" w:hAnsi="Arial" w:cs="Arial"/>
              </w:rPr>
            </w:pPr>
            <w:r w:rsidRPr="0081600C">
              <w:rPr>
                <w:rFonts w:ascii="Arial" w:hAnsi="Arial" w:cs="Arial"/>
              </w:rPr>
              <w:t>0,00€</w:t>
            </w:r>
          </w:p>
        </w:tc>
        <w:tc>
          <w:tcPr>
            <w:tcW w:w="1276" w:type="dxa"/>
          </w:tcPr>
          <w:p w:rsidR="00C07AC2" w:rsidRPr="0081600C" w:rsidRDefault="00C07AC2" w:rsidP="00C07AC2">
            <w:pPr>
              <w:rPr>
                <w:rFonts w:ascii="Arial" w:hAnsi="Arial" w:cs="Arial"/>
              </w:rPr>
            </w:pPr>
            <w:r w:rsidRPr="0081600C">
              <w:rPr>
                <w:rFonts w:ascii="Arial" w:hAnsi="Arial" w:cs="Arial"/>
              </w:rPr>
              <w:t>0,00%</w:t>
            </w:r>
          </w:p>
        </w:tc>
      </w:tr>
      <w:tr w:rsidR="00C07AC2" w:rsidRPr="0081600C" w:rsidTr="00C07AC2">
        <w:tc>
          <w:tcPr>
            <w:tcW w:w="817" w:type="dxa"/>
          </w:tcPr>
          <w:p w:rsidR="00C07AC2" w:rsidRPr="0081600C" w:rsidRDefault="00C07AC2" w:rsidP="00C07AC2">
            <w:pPr>
              <w:jc w:val="both"/>
              <w:rPr>
                <w:rFonts w:ascii="Arial" w:hAnsi="Arial" w:cs="Arial"/>
              </w:rPr>
            </w:pPr>
          </w:p>
        </w:tc>
        <w:tc>
          <w:tcPr>
            <w:tcW w:w="9214" w:type="dxa"/>
          </w:tcPr>
          <w:p w:rsidR="00C07AC2" w:rsidRPr="0081600C" w:rsidRDefault="00C07AC2" w:rsidP="00C07AC2">
            <w:pPr>
              <w:jc w:val="both"/>
              <w:rPr>
                <w:rFonts w:ascii="Arial" w:hAnsi="Arial" w:cs="Arial"/>
              </w:rPr>
            </w:pPr>
            <w:r w:rsidRPr="0081600C">
              <w:rPr>
                <w:rFonts w:ascii="Arial" w:hAnsi="Arial" w:cs="Arial"/>
              </w:rPr>
              <w:t>-Troškovi utroška električne energije u poslovnim prostorijama</w:t>
            </w:r>
          </w:p>
        </w:tc>
        <w:tc>
          <w:tcPr>
            <w:tcW w:w="1701" w:type="dxa"/>
          </w:tcPr>
          <w:p w:rsidR="00C07AC2" w:rsidRPr="0081600C" w:rsidRDefault="00C07AC2" w:rsidP="00C07AC2">
            <w:pPr>
              <w:rPr>
                <w:rFonts w:ascii="Arial" w:hAnsi="Arial" w:cs="Arial"/>
              </w:rPr>
            </w:pPr>
            <w:r w:rsidRPr="0081600C">
              <w:rPr>
                <w:rFonts w:ascii="Arial" w:hAnsi="Arial" w:cs="Arial"/>
              </w:rPr>
              <w:t>5.000,00€</w:t>
            </w:r>
          </w:p>
        </w:tc>
        <w:tc>
          <w:tcPr>
            <w:tcW w:w="1276" w:type="dxa"/>
          </w:tcPr>
          <w:p w:rsidR="00C07AC2" w:rsidRPr="0081600C" w:rsidRDefault="00C07AC2" w:rsidP="00C07AC2">
            <w:pPr>
              <w:rPr>
                <w:rFonts w:ascii="Arial" w:hAnsi="Arial" w:cs="Arial"/>
              </w:rPr>
            </w:pPr>
            <w:r w:rsidRPr="0081600C">
              <w:rPr>
                <w:rFonts w:ascii="Arial" w:hAnsi="Arial" w:cs="Arial"/>
              </w:rPr>
              <w:t>0,26%</w:t>
            </w:r>
          </w:p>
        </w:tc>
      </w:tr>
      <w:tr w:rsidR="00C07AC2" w:rsidRPr="0081600C" w:rsidTr="00C07AC2">
        <w:tc>
          <w:tcPr>
            <w:tcW w:w="817" w:type="dxa"/>
          </w:tcPr>
          <w:p w:rsidR="00C07AC2" w:rsidRPr="0081600C" w:rsidRDefault="00C07AC2" w:rsidP="00C07AC2">
            <w:pPr>
              <w:jc w:val="both"/>
              <w:rPr>
                <w:rFonts w:ascii="Arial" w:hAnsi="Arial" w:cs="Arial"/>
              </w:rPr>
            </w:pPr>
          </w:p>
        </w:tc>
        <w:tc>
          <w:tcPr>
            <w:tcW w:w="9214" w:type="dxa"/>
          </w:tcPr>
          <w:p w:rsidR="00C07AC2" w:rsidRPr="0081600C" w:rsidRDefault="00C07AC2" w:rsidP="00C07AC2">
            <w:pPr>
              <w:jc w:val="both"/>
              <w:rPr>
                <w:rFonts w:ascii="Arial" w:hAnsi="Arial" w:cs="Arial"/>
              </w:rPr>
            </w:pPr>
            <w:r w:rsidRPr="0081600C">
              <w:rPr>
                <w:rFonts w:ascii="Arial" w:hAnsi="Arial" w:cs="Arial"/>
              </w:rPr>
              <w:t>-Troškovi održavanja higijene poslovnih prostorija, opreme i prevoznih sredstava</w:t>
            </w:r>
          </w:p>
        </w:tc>
        <w:tc>
          <w:tcPr>
            <w:tcW w:w="1701" w:type="dxa"/>
          </w:tcPr>
          <w:p w:rsidR="00C07AC2" w:rsidRPr="0081600C" w:rsidRDefault="00C07AC2" w:rsidP="00C07AC2">
            <w:pPr>
              <w:rPr>
                <w:rFonts w:ascii="Arial" w:hAnsi="Arial" w:cs="Arial"/>
              </w:rPr>
            </w:pPr>
            <w:r w:rsidRPr="0081600C">
              <w:rPr>
                <w:rFonts w:ascii="Arial" w:hAnsi="Arial" w:cs="Arial"/>
              </w:rPr>
              <w:t>15.000,00€</w:t>
            </w:r>
          </w:p>
        </w:tc>
        <w:tc>
          <w:tcPr>
            <w:tcW w:w="1276" w:type="dxa"/>
          </w:tcPr>
          <w:p w:rsidR="00C07AC2" w:rsidRPr="0081600C" w:rsidRDefault="00C07AC2" w:rsidP="00C07AC2">
            <w:pPr>
              <w:rPr>
                <w:rFonts w:ascii="Arial" w:hAnsi="Arial" w:cs="Arial"/>
              </w:rPr>
            </w:pPr>
            <w:r w:rsidRPr="0081600C">
              <w:rPr>
                <w:rFonts w:ascii="Arial" w:hAnsi="Arial" w:cs="Arial"/>
              </w:rPr>
              <w:t>0,79%</w:t>
            </w:r>
          </w:p>
        </w:tc>
      </w:tr>
      <w:tr w:rsidR="00C07AC2" w:rsidRPr="0081600C" w:rsidTr="00C07AC2">
        <w:tc>
          <w:tcPr>
            <w:tcW w:w="817" w:type="dxa"/>
          </w:tcPr>
          <w:p w:rsidR="00C07AC2" w:rsidRPr="0081600C" w:rsidRDefault="00C07AC2" w:rsidP="00C07AC2">
            <w:pPr>
              <w:jc w:val="both"/>
              <w:rPr>
                <w:rFonts w:ascii="Arial" w:hAnsi="Arial" w:cs="Arial"/>
              </w:rPr>
            </w:pPr>
          </w:p>
        </w:tc>
        <w:tc>
          <w:tcPr>
            <w:tcW w:w="9214" w:type="dxa"/>
          </w:tcPr>
          <w:p w:rsidR="00C07AC2" w:rsidRPr="0081600C" w:rsidRDefault="00C07AC2" w:rsidP="00C07AC2">
            <w:pPr>
              <w:jc w:val="both"/>
              <w:rPr>
                <w:rFonts w:ascii="Arial" w:hAnsi="Arial" w:cs="Arial"/>
              </w:rPr>
            </w:pPr>
            <w:r w:rsidRPr="0081600C">
              <w:rPr>
                <w:rFonts w:ascii="Arial" w:hAnsi="Arial" w:cs="Arial"/>
              </w:rPr>
              <w:t>-Troškovi zakupa i održavanja poslovnih prostorija</w:t>
            </w:r>
          </w:p>
        </w:tc>
        <w:tc>
          <w:tcPr>
            <w:tcW w:w="1701" w:type="dxa"/>
          </w:tcPr>
          <w:p w:rsidR="00C07AC2" w:rsidRPr="0081600C" w:rsidRDefault="00C07AC2" w:rsidP="00C07AC2">
            <w:pPr>
              <w:rPr>
                <w:rFonts w:ascii="Arial" w:hAnsi="Arial" w:cs="Arial"/>
              </w:rPr>
            </w:pPr>
            <w:r w:rsidRPr="0081600C">
              <w:rPr>
                <w:rFonts w:ascii="Arial" w:hAnsi="Arial" w:cs="Arial"/>
              </w:rPr>
              <w:t>0,00€</w:t>
            </w:r>
          </w:p>
        </w:tc>
        <w:tc>
          <w:tcPr>
            <w:tcW w:w="1276" w:type="dxa"/>
          </w:tcPr>
          <w:p w:rsidR="00C07AC2" w:rsidRPr="0081600C" w:rsidRDefault="00C07AC2" w:rsidP="00C07AC2">
            <w:pPr>
              <w:rPr>
                <w:rFonts w:ascii="Arial" w:hAnsi="Arial" w:cs="Arial"/>
              </w:rPr>
            </w:pPr>
            <w:r w:rsidRPr="0081600C">
              <w:rPr>
                <w:rFonts w:ascii="Arial" w:hAnsi="Arial" w:cs="Arial"/>
              </w:rPr>
              <w:t>0,00%</w:t>
            </w:r>
          </w:p>
        </w:tc>
      </w:tr>
      <w:tr w:rsidR="00C07AC2" w:rsidRPr="0081600C" w:rsidTr="00C07AC2">
        <w:tc>
          <w:tcPr>
            <w:tcW w:w="817" w:type="dxa"/>
          </w:tcPr>
          <w:p w:rsidR="00C07AC2" w:rsidRPr="0081600C" w:rsidRDefault="00C07AC2" w:rsidP="00C07AC2">
            <w:pPr>
              <w:rPr>
                <w:rFonts w:ascii="Arial" w:hAnsi="Arial" w:cs="Arial"/>
              </w:rPr>
            </w:pPr>
            <w:r w:rsidRPr="0081600C">
              <w:rPr>
                <w:rFonts w:ascii="Arial" w:hAnsi="Arial" w:cs="Arial"/>
              </w:rPr>
              <w:lastRenderedPageBreak/>
              <w:t>3.2.</w:t>
            </w:r>
          </w:p>
        </w:tc>
        <w:tc>
          <w:tcPr>
            <w:tcW w:w="9214" w:type="dxa"/>
          </w:tcPr>
          <w:p w:rsidR="00C07AC2" w:rsidRPr="0081600C" w:rsidRDefault="00C07AC2" w:rsidP="00C07AC2">
            <w:pPr>
              <w:jc w:val="both"/>
              <w:rPr>
                <w:rFonts w:ascii="Arial" w:hAnsi="Arial" w:cs="Arial"/>
              </w:rPr>
            </w:pPr>
            <w:r w:rsidRPr="0081600C">
              <w:rPr>
                <w:rFonts w:ascii="Arial" w:hAnsi="Arial" w:cs="Arial"/>
              </w:rPr>
              <w:t>Troškovi amortizacije javne infrastrukture i opreme ili troškovi zakupa postrojenja i opreme</w:t>
            </w:r>
          </w:p>
        </w:tc>
        <w:tc>
          <w:tcPr>
            <w:tcW w:w="1701" w:type="dxa"/>
          </w:tcPr>
          <w:p w:rsidR="00C07AC2" w:rsidRPr="0081600C" w:rsidRDefault="00C07AC2" w:rsidP="00C07AC2">
            <w:pPr>
              <w:rPr>
                <w:rFonts w:ascii="Arial" w:hAnsi="Arial" w:cs="Arial"/>
              </w:rPr>
            </w:pPr>
            <w:r w:rsidRPr="0081600C">
              <w:rPr>
                <w:rFonts w:ascii="Arial" w:hAnsi="Arial" w:cs="Arial"/>
              </w:rPr>
              <w:t>120.000,00€</w:t>
            </w:r>
          </w:p>
        </w:tc>
        <w:tc>
          <w:tcPr>
            <w:tcW w:w="1276" w:type="dxa"/>
          </w:tcPr>
          <w:p w:rsidR="00C07AC2" w:rsidRPr="0081600C" w:rsidRDefault="00C07AC2" w:rsidP="00C07AC2">
            <w:pPr>
              <w:rPr>
                <w:rFonts w:ascii="Arial" w:hAnsi="Arial" w:cs="Arial"/>
              </w:rPr>
            </w:pPr>
            <w:r w:rsidRPr="0081600C">
              <w:rPr>
                <w:rFonts w:ascii="Arial" w:hAnsi="Arial" w:cs="Arial"/>
              </w:rPr>
              <w:t>6,29%</w:t>
            </w:r>
          </w:p>
        </w:tc>
      </w:tr>
      <w:tr w:rsidR="00C07AC2" w:rsidRPr="0081600C" w:rsidTr="00C07AC2">
        <w:tc>
          <w:tcPr>
            <w:tcW w:w="817" w:type="dxa"/>
          </w:tcPr>
          <w:p w:rsidR="00C07AC2" w:rsidRPr="0081600C" w:rsidRDefault="00C07AC2" w:rsidP="00C07AC2">
            <w:pPr>
              <w:rPr>
                <w:rFonts w:ascii="Arial" w:hAnsi="Arial" w:cs="Arial"/>
              </w:rPr>
            </w:pPr>
            <w:r w:rsidRPr="0081600C">
              <w:rPr>
                <w:rFonts w:ascii="Arial" w:hAnsi="Arial" w:cs="Arial"/>
              </w:rPr>
              <w:t>3.3.</w:t>
            </w:r>
          </w:p>
        </w:tc>
        <w:tc>
          <w:tcPr>
            <w:tcW w:w="9214" w:type="dxa"/>
          </w:tcPr>
          <w:p w:rsidR="00C07AC2" w:rsidRPr="0081600C" w:rsidRDefault="00C07AC2" w:rsidP="00C07AC2">
            <w:pPr>
              <w:jc w:val="both"/>
              <w:rPr>
                <w:rFonts w:ascii="Arial" w:hAnsi="Arial" w:cs="Arial"/>
              </w:rPr>
            </w:pPr>
            <w:r w:rsidRPr="0081600C">
              <w:rPr>
                <w:rFonts w:ascii="Arial" w:hAnsi="Arial" w:cs="Arial"/>
              </w:rPr>
              <w:t>Troškovi osiguranja javne infrastrukture  i opreme i osiguranja za slučaj udesa ili štete pričinjene trećim licima i njihovoj imovini</w:t>
            </w:r>
          </w:p>
        </w:tc>
        <w:tc>
          <w:tcPr>
            <w:tcW w:w="1701" w:type="dxa"/>
          </w:tcPr>
          <w:p w:rsidR="00C07AC2" w:rsidRPr="0081600C" w:rsidRDefault="00C07AC2" w:rsidP="00C07AC2">
            <w:pPr>
              <w:rPr>
                <w:rFonts w:ascii="Arial" w:hAnsi="Arial" w:cs="Arial"/>
              </w:rPr>
            </w:pPr>
            <w:r w:rsidRPr="0081600C">
              <w:rPr>
                <w:rFonts w:ascii="Arial" w:hAnsi="Arial" w:cs="Arial"/>
              </w:rPr>
              <w:t>15.000,00€</w:t>
            </w:r>
          </w:p>
        </w:tc>
        <w:tc>
          <w:tcPr>
            <w:tcW w:w="1276" w:type="dxa"/>
          </w:tcPr>
          <w:p w:rsidR="00C07AC2" w:rsidRPr="0081600C" w:rsidRDefault="00C07AC2" w:rsidP="00C07AC2">
            <w:pPr>
              <w:rPr>
                <w:rFonts w:ascii="Arial" w:hAnsi="Arial" w:cs="Arial"/>
              </w:rPr>
            </w:pPr>
            <w:r w:rsidRPr="0081600C">
              <w:rPr>
                <w:rFonts w:ascii="Arial" w:hAnsi="Arial" w:cs="Arial"/>
              </w:rPr>
              <w:t>0,79%</w:t>
            </w:r>
          </w:p>
        </w:tc>
      </w:tr>
      <w:tr w:rsidR="00C07AC2" w:rsidRPr="0081600C" w:rsidTr="00C07AC2">
        <w:tc>
          <w:tcPr>
            <w:tcW w:w="817" w:type="dxa"/>
          </w:tcPr>
          <w:p w:rsidR="00C07AC2" w:rsidRPr="0081600C" w:rsidRDefault="00C07AC2" w:rsidP="00C07AC2">
            <w:pPr>
              <w:rPr>
                <w:rFonts w:ascii="Arial" w:hAnsi="Arial" w:cs="Arial"/>
              </w:rPr>
            </w:pPr>
            <w:r w:rsidRPr="0081600C">
              <w:rPr>
                <w:rFonts w:ascii="Arial" w:hAnsi="Arial" w:cs="Arial"/>
              </w:rPr>
              <w:t xml:space="preserve">3.4. </w:t>
            </w:r>
          </w:p>
        </w:tc>
        <w:tc>
          <w:tcPr>
            <w:tcW w:w="9214" w:type="dxa"/>
          </w:tcPr>
          <w:p w:rsidR="00C07AC2" w:rsidRPr="0081600C" w:rsidRDefault="00C07AC2" w:rsidP="00C07AC2">
            <w:pPr>
              <w:jc w:val="both"/>
              <w:rPr>
                <w:rFonts w:ascii="Arial" w:hAnsi="Arial" w:cs="Arial"/>
              </w:rPr>
            </w:pPr>
            <w:r w:rsidRPr="0081600C">
              <w:rPr>
                <w:rFonts w:ascii="Arial" w:hAnsi="Arial" w:cs="Arial"/>
              </w:rPr>
              <w:t>Troškovi obrade podataka, održavanja programa za obradu podataka i edukacije</w:t>
            </w:r>
          </w:p>
        </w:tc>
        <w:tc>
          <w:tcPr>
            <w:tcW w:w="1701" w:type="dxa"/>
          </w:tcPr>
          <w:p w:rsidR="00C07AC2" w:rsidRPr="0081600C" w:rsidRDefault="00C07AC2" w:rsidP="00C07AC2">
            <w:pPr>
              <w:rPr>
                <w:rFonts w:ascii="Arial" w:hAnsi="Arial" w:cs="Arial"/>
              </w:rPr>
            </w:pPr>
            <w:r w:rsidRPr="0081600C">
              <w:rPr>
                <w:rFonts w:ascii="Arial" w:hAnsi="Arial" w:cs="Arial"/>
              </w:rPr>
              <w:t>10.000,00€</w:t>
            </w:r>
          </w:p>
        </w:tc>
        <w:tc>
          <w:tcPr>
            <w:tcW w:w="1276" w:type="dxa"/>
          </w:tcPr>
          <w:p w:rsidR="00C07AC2" w:rsidRPr="0081600C" w:rsidRDefault="00C07AC2" w:rsidP="00C07AC2">
            <w:pPr>
              <w:rPr>
                <w:rFonts w:ascii="Arial" w:hAnsi="Arial" w:cs="Arial"/>
              </w:rPr>
            </w:pPr>
            <w:r w:rsidRPr="0081600C">
              <w:rPr>
                <w:rFonts w:ascii="Arial" w:hAnsi="Arial" w:cs="Arial"/>
              </w:rPr>
              <w:t>0,52%</w:t>
            </w:r>
          </w:p>
        </w:tc>
      </w:tr>
      <w:tr w:rsidR="00C07AC2" w:rsidRPr="0081600C" w:rsidTr="00C07AC2">
        <w:tc>
          <w:tcPr>
            <w:tcW w:w="817" w:type="dxa"/>
            <w:shd w:val="clear" w:color="auto" w:fill="D9D9D9" w:themeFill="background1" w:themeFillShade="D9"/>
          </w:tcPr>
          <w:p w:rsidR="00C07AC2" w:rsidRPr="0081600C" w:rsidRDefault="00C07AC2" w:rsidP="00C07AC2">
            <w:pPr>
              <w:jc w:val="left"/>
              <w:rPr>
                <w:rFonts w:ascii="Arial" w:hAnsi="Arial" w:cs="Arial"/>
                <w:b/>
              </w:rPr>
            </w:pPr>
            <w:r w:rsidRPr="0081600C">
              <w:rPr>
                <w:rFonts w:ascii="Arial" w:hAnsi="Arial" w:cs="Arial"/>
                <w:b/>
              </w:rPr>
              <w:t>B</w:t>
            </w:r>
          </w:p>
        </w:tc>
        <w:tc>
          <w:tcPr>
            <w:tcW w:w="9214" w:type="dxa"/>
            <w:shd w:val="clear" w:color="auto" w:fill="D9D9D9" w:themeFill="background1" w:themeFillShade="D9"/>
          </w:tcPr>
          <w:p w:rsidR="00C07AC2" w:rsidRPr="0081600C" w:rsidRDefault="00C07AC2" w:rsidP="00C07AC2">
            <w:pPr>
              <w:jc w:val="both"/>
              <w:rPr>
                <w:rFonts w:ascii="Arial" w:hAnsi="Arial" w:cs="Arial"/>
                <w:b/>
              </w:rPr>
            </w:pPr>
            <w:r w:rsidRPr="0081600C">
              <w:rPr>
                <w:rFonts w:ascii="Arial" w:hAnsi="Arial" w:cs="Arial"/>
                <w:b/>
              </w:rPr>
              <w:t>VARIJABILNI DIO CIJENE (4</w:t>
            </w:r>
            <w:proofErr w:type="gramStart"/>
            <w:r w:rsidRPr="0081600C">
              <w:rPr>
                <w:rFonts w:ascii="Arial" w:hAnsi="Arial" w:cs="Arial"/>
                <w:b/>
              </w:rPr>
              <w:t>.+</w:t>
            </w:r>
            <w:proofErr w:type="gramEnd"/>
            <w:r w:rsidRPr="0081600C">
              <w:rPr>
                <w:rFonts w:ascii="Arial" w:hAnsi="Arial" w:cs="Arial"/>
                <w:b/>
              </w:rPr>
              <w:t>5.+6.+7.)</w:t>
            </w:r>
          </w:p>
        </w:tc>
        <w:tc>
          <w:tcPr>
            <w:tcW w:w="1701" w:type="dxa"/>
            <w:shd w:val="clear" w:color="auto" w:fill="D9D9D9" w:themeFill="background1" w:themeFillShade="D9"/>
          </w:tcPr>
          <w:p w:rsidR="00C07AC2" w:rsidRPr="0081600C" w:rsidRDefault="00C07AC2" w:rsidP="00C07AC2">
            <w:pPr>
              <w:rPr>
                <w:rFonts w:ascii="Arial" w:hAnsi="Arial" w:cs="Arial"/>
                <w:b/>
              </w:rPr>
            </w:pPr>
            <w:r w:rsidRPr="0081600C">
              <w:rPr>
                <w:rFonts w:ascii="Arial" w:hAnsi="Arial" w:cs="Arial"/>
                <w:b/>
              </w:rPr>
              <w:t>1.645.000,00€</w:t>
            </w:r>
          </w:p>
        </w:tc>
        <w:tc>
          <w:tcPr>
            <w:tcW w:w="1276" w:type="dxa"/>
            <w:shd w:val="clear" w:color="auto" w:fill="D9D9D9" w:themeFill="background1" w:themeFillShade="D9"/>
          </w:tcPr>
          <w:p w:rsidR="00C07AC2" w:rsidRPr="0081600C" w:rsidRDefault="00C07AC2" w:rsidP="00C07AC2">
            <w:pPr>
              <w:rPr>
                <w:rFonts w:ascii="Arial" w:hAnsi="Arial" w:cs="Arial"/>
                <w:b/>
              </w:rPr>
            </w:pPr>
            <w:r w:rsidRPr="0081600C">
              <w:rPr>
                <w:rFonts w:ascii="Arial" w:hAnsi="Arial" w:cs="Arial"/>
                <w:b/>
              </w:rPr>
              <w:t>86,22%</w:t>
            </w:r>
          </w:p>
        </w:tc>
      </w:tr>
      <w:tr w:rsidR="00C07AC2" w:rsidRPr="0081600C" w:rsidTr="00C07AC2">
        <w:tc>
          <w:tcPr>
            <w:tcW w:w="817" w:type="dxa"/>
            <w:shd w:val="clear" w:color="auto" w:fill="FFFFFF" w:themeFill="background1"/>
          </w:tcPr>
          <w:p w:rsidR="00C07AC2" w:rsidRPr="0081600C" w:rsidRDefault="00C07AC2" w:rsidP="00C07AC2">
            <w:pPr>
              <w:jc w:val="left"/>
              <w:rPr>
                <w:rFonts w:ascii="Arial" w:hAnsi="Arial" w:cs="Arial"/>
              </w:rPr>
            </w:pPr>
            <w:r w:rsidRPr="0081600C">
              <w:rPr>
                <w:rFonts w:ascii="Arial" w:hAnsi="Arial" w:cs="Arial"/>
              </w:rPr>
              <w:t>4.</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Troškovi angažovanja potrebne radne snage (4.1</w:t>
            </w:r>
            <w:proofErr w:type="gramStart"/>
            <w:r w:rsidRPr="0081600C">
              <w:rPr>
                <w:rFonts w:ascii="Arial" w:hAnsi="Arial" w:cs="Arial"/>
              </w:rPr>
              <w:t>.+</w:t>
            </w:r>
            <w:proofErr w:type="gramEnd"/>
            <w:r w:rsidRPr="0081600C">
              <w:rPr>
                <w:rFonts w:ascii="Arial" w:hAnsi="Arial" w:cs="Arial"/>
              </w:rPr>
              <w:t>4.2.+4.3.+4.4.)</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1.365.000,00€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71,53%</w:t>
            </w:r>
          </w:p>
        </w:tc>
      </w:tr>
      <w:tr w:rsidR="00C07AC2" w:rsidRPr="0081600C" w:rsidTr="00C07AC2">
        <w:tc>
          <w:tcPr>
            <w:tcW w:w="817"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4.1.</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Troškovi zarada potrebne radne snage</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1.300.000,00€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68,13%</w:t>
            </w:r>
          </w:p>
        </w:tc>
      </w:tr>
      <w:tr w:rsidR="00C07AC2" w:rsidRPr="0081600C" w:rsidTr="00C07AC2">
        <w:tc>
          <w:tcPr>
            <w:tcW w:w="817"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4.2.</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Troškovi drugih primanja po osnovu rada</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50.000,00€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2,62%</w:t>
            </w:r>
          </w:p>
        </w:tc>
      </w:tr>
      <w:tr w:rsidR="00C07AC2" w:rsidRPr="0081600C" w:rsidTr="00C07AC2">
        <w:tc>
          <w:tcPr>
            <w:tcW w:w="817"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4.3.</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Troškovi obaveznog osiguranja zaposlenih od povreda na radu i profesionalnih bolesti i bolesti u vezi sa radom</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5.000,00€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0,26%</w:t>
            </w:r>
          </w:p>
        </w:tc>
      </w:tr>
      <w:tr w:rsidR="00C07AC2" w:rsidRPr="0081600C" w:rsidTr="00C07AC2">
        <w:tc>
          <w:tcPr>
            <w:tcW w:w="817"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4.4.</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Troškovi nabavke sredstava i opreme lične zaštite na radu</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10.000,00€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0,52%</w:t>
            </w:r>
          </w:p>
        </w:tc>
      </w:tr>
      <w:tr w:rsidR="00C07AC2" w:rsidRPr="0081600C" w:rsidTr="00C07AC2">
        <w:tc>
          <w:tcPr>
            <w:tcW w:w="817" w:type="dxa"/>
            <w:shd w:val="clear" w:color="auto" w:fill="FFFFFF" w:themeFill="background1"/>
          </w:tcPr>
          <w:p w:rsidR="00C07AC2" w:rsidRPr="0081600C" w:rsidRDefault="00C07AC2" w:rsidP="00C07AC2">
            <w:pPr>
              <w:jc w:val="left"/>
              <w:rPr>
                <w:rFonts w:ascii="Arial" w:hAnsi="Arial" w:cs="Arial"/>
              </w:rPr>
            </w:pPr>
            <w:r w:rsidRPr="0081600C">
              <w:rPr>
                <w:rFonts w:ascii="Arial" w:hAnsi="Arial" w:cs="Arial"/>
              </w:rPr>
              <w:t>5.</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Troškovi za utrošenu električnu energiju i energente</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100.000,00€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5,25%</w:t>
            </w:r>
          </w:p>
        </w:tc>
      </w:tr>
      <w:tr w:rsidR="00C07AC2" w:rsidRPr="0081600C" w:rsidTr="00C07AC2">
        <w:tc>
          <w:tcPr>
            <w:tcW w:w="817" w:type="dxa"/>
            <w:shd w:val="clear" w:color="auto" w:fill="FFFFFF" w:themeFill="background1"/>
          </w:tcPr>
          <w:p w:rsidR="00C07AC2" w:rsidRPr="0081600C" w:rsidRDefault="00C07AC2" w:rsidP="00C07AC2">
            <w:pPr>
              <w:jc w:val="left"/>
              <w:rPr>
                <w:rFonts w:ascii="Arial" w:hAnsi="Arial" w:cs="Arial"/>
              </w:rPr>
            </w:pPr>
            <w:r w:rsidRPr="0081600C">
              <w:rPr>
                <w:rFonts w:ascii="Arial" w:hAnsi="Arial" w:cs="Arial"/>
              </w:rPr>
              <w:t>6.</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 xml:space="preserve">Troškovi nabavke potrošnog materijala </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80.000,00€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4,19%</w:t>
            </w:r>
          </w:p>
        </w:tc>
      </w:tr>
      <w:tr w:rsidR="00C07AC2" w:rsidRPr="0081600C" w:rsidTr="00C07AC2">
        <w:tc>
          <w:tcPr>
            <w:tcW w:w="817" w:type="dxa"/>
            <w:shd w:val="clear" w:color="auto" w:fill="FFFFFF" w:themeFill="background1"/>
          </w:tcPr>
          <w:p w:rsidR="00C07AC2" w:rsidRPr="0081600C" w:rsidRDefault="00C07AC2" w:rsidP="00C07AC2">
            <w:pPr>
              <w:jc w:val="left"/>
              <w:rPr>
                <w:rFonts w:ascii="Arial" w:hAnsi="Arial" w:cs="Arial"/>
              </w:rPr>
            </w:pPr>
            <w:r w:rsidRPr="0081600C">
              <w:rPr>
                <w:rFonts w:ascii="Arial" w:hAnsi="Arial" w:cs="Arial"/>
              </w:rPr>
              <w:t xml:space="preserve">7. </w:t>
            </w:r>
          </w:p>
        </w:tc>
        <w:tc>
          <w:tcPr>
            <w:tcW w:w="9214" w:type="dxa"/>
            <w:shd w:val="clear" w:color="auto" w:fill="FFFFFF" w:themeFill="background1"/>
          </w:tcPr>
          <w:p w:rsidR="00C07AC2" w:rsidRPr="0081600C" w:rsidRDefault="00C07AC2" w:rsidP="00C07AC2">
            <w:pPr>
              <w:jc w:val="both"/>
              <w:rPr>
                <w:rFonts w:ascii="Arial" w:hAnsi="Arial" w:cs="Arial"/>
              </w:rPr>
            </w:pPr>
            <w:r w:rsidRPr="0081600C">
              <w:rPr>
                <w:rFonts w:ascii="Arial" w:hAnsi="Arial" w:cs="Arial"/>
              </w:rPr>
              <w:t>Drugi opravdani troškovi nastali u pružanju usluga</w:t>
            </w:r>
          </w:p>
        </w:tc>
        <w:tc>
          <w:tcPr>
            <w:tcW w:w="1701"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100.000,00€</w:t>
            </w:r>
          </w:p>
        </w:tc>
        <w:tc>
          <w:tcPr>
            <w:tcW w:w="1276" w:type="dxa"/>
            <w:shd w:val="clear" w:color="auto" w:fill="FFFFFF" w:themeFill="background1"/>
          </w:tcPr>
          <w:p w:rsidR="00C07AC2" w:rsidRPr="0081600C" w:rsidRDefault="00C07AC2" w:rsidP="00C07AC2">
            <w:pPr>
              <w:rPr>
                <w:rFonts w:ascii="Arial" w:hAnsi="Arial" w:cs="Arial"/>
              </w:rPr>
            </w:pPr>
            <w:r w:rsidRPr="0081600C">
              <w:rPr>
                <w:rFonts w:ascii="Arial" w:hAnsi="Arial" w:cs="Arial"/>
              </w:rPr>
              <w:t>5,25%</w:t>
            </w:r>
          </w:p>
        </w:tc>
      </w:tr>
      <w:tr w:rsidR="00C07AC2" w:rsidRPr="0081600C" w:rsidTr="00C07AC2">
        <w:tc>
          <w:tcPr>
            <w:tcW w:w="817" w:type="dxa"/>
            <w:shd w:val="clear" w:color="auto" w:fill="D9D9D9" w:themeFill="background1" w:themeFillShade="D9"/>
          </w:tcPr>
          <w:p w:rsidR="00C07AC2" w:rsidRPr="0081600C" w:rsidRDefault="00C07AC2" w:rsidP="00C07AC2">
            <w:pPr>
              <w:jc w:val="left"/>
              <w:rPr>
                <w:rFonts w:ascii="Arial" w:hAnsi="Arial" w:cs="Arial"/>
                <w:b/>
              </w:rPr>
            </w:pPr>
          </w:p>
        </w:tc>
        <w:tc>
          <w:tcPr>
            <w:tcW w:w="9214" w:type="dxa"/>
            <w:shd w:val="clear" w:color="auto" w:fill="D9D9D9" w:themeFill="background1" w:themeFillShade="D9"/>
          </w:tcPr>
          <w:p w:rsidR="00C07AC2" w:rsidRPr="0081600C" w:rsidRDefault="00C07AC2" w:rsidP="00C07AC2">
            <w:pPr>
              <w:jc w:val="both"/>
              <w:rPr>
                <w:rFonts w:ascii="Arial" w:hAnsi="Arial" w:cs="Arial"/>
                <w:b/>
              </w:rPr>
            </w:pPr>
            <w:r w:rsidRPr="0081600C">
              <w:rPr>
                <w:rFonts w:ascii="Arial" w:hAnsi="Arial" w:cs="Arial"/>
                <w:b/>
              </w:rPr>
              <w:t>UKUPNO (A+B)</w:t>
            </w:r>
          </w:p>
        </w:tc>
        <w:tc>
          <w:tcPr>
            <w:tcW w:w="1701" w:type="dxa"/>
            <w:shd w:val="clear" w:color="auto" w:fill="D9D9D9" w:themeFill="background1" w:themeFillShade="D9"/>
          </w:tcPr>
          <w:p w:rsidR="00C07AC2" w:rsidRPr="0081600C" w:rsidRDefault="00C07AC2" w:rsidP="00C07AC2">
            <w:pPr>
              <w:rPr>
                <w:rFonts w:ascii="Arial" w:hAnsi="Arial" w:cs="Arial"/>
                <w:b/>
              </w:rPr>
            </w:pPr>
            <w:r w:rsidRPr="0081600C">
              <w:rPr>
                <w:rFonts w:ascii="Arial" w:hAnsi="Arial" w:cs="Arial"/>
                <w:b/>
              </w:rPr>
              <w:t>1.908.000,00€</w:t>
            </w:r>
          </w:p>
        </w:tc>
        <w:tc>
          <w:tcPr>
            <w:tcW w:w="1276" w:type="dxa"/>
            <w:shd w:val="clear" w:color="auto" w:fill="D9D9D9" w:themeFill="background1" w:themeFillShade="D9"/>
          </w:tcPr>
          <w:p w:rsidR="00C07AC2" w:rsidRPr="0081600C" w:rsidRDefault="00C07AC2" w:rsidP="00C07AC2">
            <w:pPr>
              <w:rPr>
                <w:rFonts w:ascii="Arial" w:hAnsi="Arial" w:cs="Arial"/>
                <w:b/>
              </w:rPr>
            </w:pPr>
            <w:r w:rsidRPr="0081600C">
              <w:rPr>
                <w:rFonts w:ascii="Arial" w:hAnsi="Arial" w:cs="Arial"/>
                <w:b/>
              </w:rPr>
              <w:t>100%</w:t>
            </w:r>
          </w:p>
        </w:tc>
      </w:tr>
    </w:tbl>
    <w:p w:rsidR="00C07AC2" w:rsidRPr="0081600C" w:rsidRDefault="00C07AC2" w:rsidP="00C07AC2">
      <w:pPr>
        <w:jc w:val="both"/>
        <w:rPr>
          <w:rFonts w:ascii="Arial" w:hAnsi="Arial" w:cs="Arial"/>
          <w:b/>
        </w:rPr>
      </w:pPr>
    </w:p>
    <w:p w:rsidR="00C07AC2" w:rsidRPr="0081600C" w:rsidRDefault="00C07AC2" w:rsidP="00C07AC2">
      <w:pPr>
        <w:jc w:val="both"/>
        <w:rPr>
          <w:rFonts w:ascii="Arial" w:hAnsi="Arial" w:cs="Arial"/>
        </w:rPr>
      </w:pPr>
      <w:proofErr w:type="gramStart"/>
      <w:r w:rsidRPr="0081600C">
        <w:rPr>
          <w:rFonts w:ascii="Arial" w:hAnsi="Arial" w:cs="Arial"/>
        </w:rPr>
        <w:t>Uporednom analizom projektovanih godišnjih troškova koji se koriste za formiranje cijene usluga upravljanja komunalnim otpadom koji su iskazani u Tabeli 1 i istom vrstom troškova koji su projektovani prilikom izrade cjenovnika u decembru 2020.</w:t>
      </w:r>
      <w:proofErr w:type="gramEnd"/>
      <w:r w:rsidRPr="0081600C">
        <w:rPr>
          <w:rFonts w:ascii="Arial" w:hAnsi="Arial" w:cs="Arial"/>
        </w:rPr>
        <w:t xml:space="preserve"> </w:t>
      </w:r>
      <w:proofErr w:type="gramStart"/>
      <w:r w:rsidRPr="0081600C">
        <w:rPr>
          <w:rFonts w:ascii="Arial" w:hAnsi="Arial" w:cs="Arial"/>
        </w:rPr>
        <w:t>godine</w:t>
      </w:r>
      <w:proofErr w:type="gramEnd"/>
      <w:r w:rsidRPr="0081600C">
        <w:rPr>
          <w:rFonts w:ascii="Arial" w:hAnsi="Arial" w:cs="Arial"/>
        </w:rPr>
        <w:t xml:space="preserve"> dolazimo do zaključka da je došlo do rasta projektovanih rashoda u iznosu od 538.178,22€ na godišnjem nivou. Ukupni projektovani godišnji troškovi za formiranje cijena po predloženom cjenovniku iznose 1.908.000</w:t>
      </w:r>
      <w:proofErr w:type="gramStart"/>
      <w:r w:rsidRPr="0081600C">
        <w:rPr>
          <w:rFonts w:ascii="Arial" w:hAnsi="Arial" w:cs="Arial"/>
        </w:rPr>
        <w:t>,00</w:t>
      </w:r>
      <w:proofErr w:type="gramEnd"/>
      <w:r w:rsidRPr="0081600C">
        <w:rPr>
          <w:rFonts w:ascii="Arial" w:hAnsi="Arial" w:cs="Arial"/>
        </w:rPr>
        <w:t xml:space="preserve">€ a ukupni projektovani godišnji troškovi za formiranje cijena u decembru 2020. </w:t>
      </w:r>
      <w:proofErr w:type="gramStart"/>
      <w:r w:rsidRPr="0081600C">
        <w:rPr>
          <w:rFonts w:ascii="Arial" w:hAnsi="Arial" w:cs="Arial"/>
        </w:rPr>
        <w:t>godine</w:t>
      </w:r>
      <w:proofErr w:type="gramEnd"/>
      <w:r w:rsidRPr="0081600C">
        <w:rPr>
          <w:rFonts w:ascii="Arial" w:hAnsi="Arial" w:cs="Arial"/>
        </w:rPr>
        <w:t xml:space="preserve"> iznosili su 1.369.821,78€, što predstavlja povećanje u iznosu 538.178,22€ ili 39,2881%. Projektovanje godišnjih troškova koji se koriste za formiranje cijene usluga upravljanja komunalnim otpadom vrši se </w:t>
      </w:r>
      <w:proofErr w:type="gramStart"/>
      <w:r w:rsidRPr="0081600C">
        <w:rPr>
          <w:rFonts w:ascii="Arial" w:hAnsi="Arial" w:cs="Arial"/>
        </w:rPr>
        <w:t>na</w:t>
      </w:r>
      <w:proofErr w:type="gramEnd"/>
      <w:r w:rsidRPr="0081600C">
        <w:rPr>
          <w:rFonts w:ascii="Arial" w:hAnsi="Arial" w:cs="Arial"/>
        </w:rPr>
        <w:t xml:space="preserve"> osnovu analize ostvarenih troškova u tekućoj i prethodnoj godini i na osnovu projekcije budućih kretanja koja utiču na troškove na osnovu kojih se vrši formiranje cijene. </w:t>
      </w:r>
    </w:p>
    <w:p w:rsidR="00C07AC2" w:rsidRPr="0081600C" w:rsidRDefault="00C07AC2" w:rsidP="00C07AC2">
      <w:pPr>
        <w:jc w:val="both"/>
        <w:rPr>
          <w:rFonts w:ascii="Arial" w:hAnsi="Arial" w:cs="Arial"/>
        </w:rPr>
      </w:pPr>
      <w:proofErr w:type="gramStart"/>
      <w:r w:rsidRPr="0081600C">
        <w:rPr>
          <w:rFonts w:ascii="Arial" w:hAnsi="Arial" w:cs="Arial"/>
        </w:rPr>
        <w:t>Aktuelni Cjenovnik usluga sakupljanja, transporta i odlaganja komunalnog otpada, broj 01-5566, donijet je 16.12.2020.</w:t>
      </w:r>
      <w:proofErr w:type="gramEnd"/>
      <w:r w:rsidRPr="0081600C">
        <w:rPr>
          <w:rFonts w:ascii="Arial" w:hAnsi="Arial" w:cs="Arial"/>
        </w:rPr>
        <w:t xml:space="preserve"> </w:t>
      </w:r>
      <w:proofErr w:type="gramStart"/>
      <w:r w:rsidRPr="0081600C">
        <w:rPr>
          <w:rFonts w:ascii="Arial" w:hAnsi="Arial" w:cs="Arial"/>
        </w:rPr>
        <w:t>godine</w:t>
      </w:r>
      <w:proofErr w:type="gramEnd"/>
      <w:r w:rsidRPr="0081600C">
        <w:rPr>
          <w:rFonts w:ascii="Arial" w:hAnsi="Arial" w:cs="Arial"/>
        </w:rPr>
        <w:t xml:space="preserve"> i od tada nije bilo promjena cijene usluga. </w:t>
      </w:r>
      <w:proofErr w:type="gramStart"/>
      <w:r w:rsidRPr="0081600C">
        <w:rPr>
          <w:rFonts w:ascii="Arial" w:hAnsi="Arial" w:cs="Arial"/>
        </w:rPr>
        <w:t>Od</w:t>
      </w:r>
      <w:proofErr w:type="gramEnd"/>
      <w:r w:rsidRPr="0081600C">
        <w:rPr>
          <w:rFonts w:ascii="Arial" w:hAnsi="Arial" w:cs="Arial"/>
        </w:rPr>
        <w:t xml:space="preserve"> 01.01.2021. </w:t>
      </w:r>
      <w:proofErr w:type="gramStart"/>
      <w:r w:rsidRPr="0081600C">
        <w:rPr>
          <w:rFonts w:ascii="Arial" w:hAnsi="Arial" w:cs="Arial"/>
        </w:rPr>
        <w:t>pa</w:t>
      </w:r>
      <w:proofErr w:type="gramEnd"/>
      <w:r w:rsidRPr="0081600C">
        <w:rPr>
          <w:rFonts w:ascii="Arial" w:hAnsi="Arial" w:cs="Arial"/>
        </w:rPr>
        <w:t xml:space="preserve"> do kraja 2025. godine, DOO” Čistoća” Pljevlja obavlja usluge sakupljanja</w:t>
      </w:r>
      <w:proofErr w:type="gramStart"/>
      <w:r w:rsidRPr="0081600C">
        <w:rPr>
          <w:rFonts w:ascii="Arial" w:hAnsi="Arial" w:cs="Arial"/>
        </w:rPr>
        <w:t>,transporta</w:t>
      </w:r>
      <w:proofErr w:type="gramEnd"/>
      <w:r w:rsidRPr="0081600C">
        <w:rPr>
          <w:rFonts w:ascii="Arial" w:hAnsi="Arial" w:cs="Arial"/>
        </w:rPr>
        <w:t xml:space="preserve"> i odlaganja komunalnog otpada po cjenovniku iz decembra 2020. </w:t>
      </w:r>
      <w:proofErr w:type="gramStart"/>
      <w:r w:rsidRPr="0081600C">
        <w:rPr>
          <w:rFonts w:ascii="Arial" w:hAnsi="Arial" w:cs="Arial"/>
        </w:rPr>
        <w:t>godine</w:t>
      </w:r>
      <w:proofErr w:type="gramEnd"/>
      <w:r w:rsidRPr="0081600C">
        <w:rPr>
          <w:rFonts w:ascii="Arial" w:hAnsi="Arial" w:cs="Arial"/>
        </w:rPr>
        <w:t xml:space="preserve"> koji je odražavao tadašnje troškove koji su neophodni u procesu vršenja ove vrste usluga. U periodu 2021-2025 godina došlo je do enormnog </w:t>
      </w:r>
      <w:proofErr w:type="gramStart"/>
      <w:r w:rsidRPr="0081600C">
        <w:rPr>
          <w:rFonts w:ascii="Arial" w:hAnsi="Arial" w:cs="Arial"/>
        </w:rPr>
        <w:t>rasta</w:t>
      </w:r>
      <w:proofErr w:type="gramEnd"/>
      <w:r w:rsidRPr="0081600C">
        <w:rPr>
          <w:rFonts w:ascii="Arial" w:hAnsi="Arial" w:cs="Arial"/>
        </w:rPr>
        <w:t xml:space="preserve"> cijena tj. </w:t>
      </w:r>
      <w:proofErr w:type="gramStart"/>
      <w:r w:rsidRPr="0081600C">
        <w:rPr>
          <w:rFonts w:ascii="Arial" w:hAnsi="Arial" w:cs="Arial"/>
        </w:rPr>
        <w:t>godišnje</w:t>
      </w:r>
      <w:proofErr w:type="gramEnd"/>
      <w:r w:rsidRPr="0081600C">
        <w:rPr>
          <w:rFonts w:ascii="Arial" w:hAnsi="Arial" w:cs="Arial"/>
        </w:rPr>
        <w:t xml:space="preserve"> stope inflacije a što je kulminiralo 2022. </w:t>
      </w:r>
      <w:proofErr w:type="gramStart"/>
      <w:r w:rsidRPr="0081600C">
        <w:rPr>
          <w:rFonts w:ascii="Arial" w:hAnsi="Arial" w:cs="Arial"/>
        </w:rPr>
        <w:t>godine</w:t>
      </w:r>
      <w:proofErr w:type="gramEnd"/>
      <w:r w:rsidRPr="0081600C">
        <w:rPr>
          <w:rFonts w:ascii="Arial" w:hAnsi="Arial" w:cs="Arial"/>
        </w:rPr>
        <w:t xml:space="preserve"> kada  je godišnja stopa inflacije iznosila prema zvaničnim podacima Monstata 17,20%. Rast cijena u periodu 2021-2024 godina uticao je </w:t>
      </w:r>
      <w:proofErr w:type="gramStart"/>
      <w:r w:rsidRPr="0081600C">
        <w:rPr>
          <w:rFonts w:ascii="Arial" w:hAnsi="Arial" w:cs="Arial"/>
        </w:rPr>
        <w:t>na</w:t>
      </w:r>
      <w:proofErr w:type="gramEnd"/>
      <w:r w:rsidRPr="0081600C">
        <w:rPr>
          <w:rFonts w:ascii="Arial" w:hAnsi="Arial" w:cs="Arial"/>
        </w:rPr>
        <w:t xml:space="preserve"> pojedine stavke rashoda i više od 100%. </w:t>
      </w:r>
      <w:proofErr w:type="gramStart"/>
      <w:r w:rsidRPr="0081600C">
        <w:rPr>
          <w:rFonts w:ascii="Arial" w:hAnsi="Arial" w:cs="Arial"/>
        </w:rPr>
        <w:t>Galopirajući trend inflacije u ovom periodu a koji je posebno izražen u 2022.</w:t>
      </w:r>
      <w:proofErr w:type="gramEnd"/>
      <w:r w:rsidRPr="0081600C">
        <w:rPr>
          <w:rFonts w:ascii="Arial" w:hAnsi="Arial" w:cs="Arial"/>
        </w:rPr>
        <w:t xml:space="preserve"> </w:t>
      </w:r>
      <w:proofErr w:type="gramStart"/>
      <w:r w:rsidRPr="0081600C">
        <w:rPr>
          <w:rFonts w:ascii="Arial" w:hAnsi="Arial" w:cs="Arial"/>
        </w:rPr>
        <w:t>i</w:t>
      </w:r>
      <w:proofErr w:type="gramEnd"/>
      <w:r w:rsidRPr="0081600C">
        <w:rPr>
          <w:rFonts w:ascii="Arial" w:hAnsi="Arial" w:cs="Arial"/>
        </w:rPr>
        <w:t xml:space="preserve"> 2023. </w:t>
      </w:r>
      <w:proofErr w:type="gramStart"/>
      <w:r w:rsidRPr="0081600C">
        <w:rPr>
          <w:rFonts w:ascii="Arial" w:hAnsi="Arial" w:cs="Arial"/>
        </w:rPr>
        <w:t>godini</w:t>
      </w:r>
      <w:proofErr w:type="gramEnd"/>
      <w:r w:rsidRPr="0081600C">
        <w:rPr>
          <w:rFonts w:ascii="Arial" w:hAnsi="Arial" w:cs="Arial"/>
        </w:rPr>
        <w:t xml:space="preserve"> značajno je uticao na rast troškova nabavke potrošnih materijala, troškova energije i energenata, troškove nabavke sredstava i opreme lične zaštite na radu, troškove osiguranja, troškove goriva, </w:t>
      </w:r>
      <w:r w:rsidRPr="0081600C">
        <w:rPr>
          <w:rFonts w:ascii="Arial" w:hAnsi="Arial" w:cs="Arial"/>
        </w:rPr>
        <w:lastRenderedPageBreak/>
        <w:t xml:space="preserve">troškove održavanja i sl. U periodu 2021-2025 došlo je i do značajnog rasta troškova koji se odnose na angažovanje potrebne radne snage. U ovom periodu </w:t>
      </w:r>
      <w:proofErr w:type="gramStart"/>
      <w:r w:rsidRPr="0081600C">
        <w:rPr>
          <w:rFonts w:ascii="Arial" w:hAnsi="Arial" w:cs="Arial"/>
        </w:rPr>
        <w:t>na</w:t>
      </w:r>
      <w:proofErr w:type="gramEnd"/>
      <w:r w:rsidRPr="0081600C">
        <w:rPr>
          <w:rFonts w:ascii="Arial" w:hAnsi="Arial" w:cs="Arial"/>
        </w:rPr>
        <w:t xml:space="preserve"> rast troškova zarada prije svega uticala je izmjena važeće zakonske regulative iz ove oblasti ali i obaveza poslodavca da djelimično izvrši usaglašavanje visine zarada sa rastom potrošačkih cijena, kako bi zaposlenima omogućili da barem djelimično amortizuju negativne efekte rasta inflacije na njihov životni standard. U ovom periodu stupili su na snagu program Evropa sad 1 i Evropa sad 2 kao i novi Granski kolektivni ugovor za stambeno komunalnu djelatnost ( Oktobar 2023. godine) čijom primjenom je došlo do značajnog rasta troškova zarada u DOO”Čistoća” Pljevlja. U kompletnom periodu 2021-2025 godina Društvo se suočilo </w:t>
      </w:r>
      <w:proofErr w:type="gramStart"/>
      <w:r w:rsidRPr="0081600C">
        <w:rPr>
          <w:rFonts w:ascii="Arial" w:hAnsi="Arial" w:cs="Arial"/>
        </w:rPr>
        <w:t>sa</w:t>
      </w:r>
      <w:proofErr w:type="gramEnd"/>
      <w:r w:rsidRPr="0081600C">
        <w:rPr>
          <w:rFonts w:ascii="Arial" w:hAnsi="Arial" w:cs="Arial"/>
        </w:rPr>
        <w:t xml:space="preserve"> značajnim izazovima a koji su se ogledali sa jedne strane u svakodnevnom rastu troškova koji nastaju u procesu pružanja usluga i sa druge strane nemogućnošću Društva da predloži novi Cjenovnik na zakonit način. </w:t>
      </w:r>
      <w:proofErr w:type="gramStart"/>
      <w:r w:rsidRPr="0081600C">
        <w:rPr>
          <w:rFonts w:ascii="Arial" w:hAnsi="Arial" w:cs="Arial"/>
        </w:rPr>
        <w:t>Tek u septembru 2025.</w:t>
      </w:r>
      <w:proofErr w:type="gramEnd"/>
      <w:r w:rsidRPr="0081600C">
        <w:rPr>
          <w:rFonts w:ascii="Arial" w:hAnsi="Arial" w:cs="Arial"/>
        </w:rPr>
        <w:t xml:space="preserve"> </w:t>
      </w:r>
      <w:proofErr w:type="gramStart"/>
      <w:r w:rsidRPr="0081600C">
        <w:rPr>
          <w:rFonts w:ascii="Arial" w:hAnsi="Arial" w:cs="Arial"/>
        </w:rPr>
        <w:t>godine</w:t>
      </w:r>
      <w:proofErr w:type="gramEnd"/>
      <w:r w:rsidRPr="0081600C">
        <w:rPr>
          <w:rFonts w:ascii="Arial" w:hAnsi="Arial" w:cs="Arial"/>
        </w:rPr>
        <w:t xml:space="preserve"> usvojene su izmjene Uredbe o bližim elementima i Metodologiji za određivanje cijena komunalnih usluga i na taj način stvorene pretpostavke da DOO “Čistoća” predloži novi Cjenovnik usluga sakupljanja, transporta i odlaganja komunalnog otpada.</w:t>
      </w:r>
    </w:p>
    <w:p w:rsidR="00C07AC2" w:rsidRPr="0081600C" w:rsidRDefault="00C07AC2" w:rsidP="00C07AC2">
      <w:pPr>
        <w:jc w:val="both"/>
        <w:rPr>
          <w:rFonts w:ascii="Arial" w:hAnsi="Arial" w:cs="Arial"/>
        </w:rPr>
      </w:pPr>
      <w:r w:rsidRPr="0081600C">
        <w:rPr>
          <w:rFonts w:ascii="Arial" w:hAnsi="Arial" w:cs="Arial"/>
        </w:rPr>
        <w:t>Na osnovu svega navedenog, smatramo da je opravdano došlo do rasta projektovanih godišnjih troškova u ukupnom iznosu 538.178,22€ ili 39,2881%, a što se dalje reflektuje na povećanje Cijena sakupljanja, transporta i odlaganja komunalnog otpada, kako je prikazano u tebelarnom dijelu Cjenovnika, koji sadži detaljnu analizu starih i novih cijena, procente povećanja ili smanjenja za sve kategorije korisnika koji su grupisani u skladu sa Uredbom o bližim elementima i Metodologiji za određivanje cijena komunalnih usluga</w:t>
      </w:r>
      <w:r w:rsidR="007B6C8E">
        <w:rPr>
          <w:rFonts w:ascii="Arial" w:hAnsi="Arial" w:cs="Arial"/>
        </w:rPr>
        <w:t>.</w:t>
      </w:r>
    </w:p>
    <w:p w:rsidR="00C07AC2" w:rsidRDefault="00C07AC2" w:rsidP="00C07AC2">
      <w:pPr>
        <w:jc w:val="both"/>
        <w:rPr>
          <w:rFonts w:ascii="Times New Roman" w:hAnsi="Times New Roman" w:cs="Times New Roman"/>
          <w:sz w:val="24"/>
          <w:szCs w:val="24"/>
        </w:rPr>
      </w:pPr>
    </w:p>
    <w:p w:rsidR="00F711F6" w:rsidRPr="00222B11" w:rsidRDefault="00F711F6" w:rsidP="00C07AC2">
      <w:pPr>
        <w:spacing w:after="20" w:line="240" w:lineRule="auto"/>
        <w:rPr>
          <w:rFonts w:ascii="Arial" w:hAnsi="Arial" w:cs="Arial"/>
          <w:b/>
          <w:sz w:val="24"/>
          <w:szCs w:val="24"/>
          <w:lang w:val="sr-Latn-RS"/>
        </w:rPr>
      </w:pPr>
    </w:p>
    <w:sectPr w:rsidR="00F711F6" w:rsidRPr="00222B11" w:rsidSect="00116A7F">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24" w:rsidRDefault="00750324" w:rsidP="0097309C">
      <w:pPr>
        <w:spacing w:after="0" w:line="240" w:lineRule="auto"/>
      </w:pPr>
      <w:r>
        <w:separator/>
      </w:r>
    </w:p>
  </w:endnote>
  <w:endnote w:type="continuationSeparator" w:id="0">
    <w:p w:rsidR="00750324" w:rsidRDefault="00750324" w:rsidP="00973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776079"/>
      <w:docPartObj>
        <w:docPartGallery w:val="Page Numbers (Bottom of Page)"/>
        <w:docPartUnique/>
      </w:docPartObj>
    </w:sdtPr>
    <w:sdtEndPr>
      <w:rPr>
        <w:noProof/>
      </w:rPr>
    </w:sdtEndPr>
    <w:sdtContent>
      <w:p w:rsidR="00307F46" w:rsidRDefault="00307F46">
        <w:pPr>
          <w:pStyle w:val="Footer"/>
          <w:jc w:val="right"/>
        </w:pPr>
      </w:p>
      <w:p w:rsidR="0097309C" w:rsidRDefault="0097309C">
        <w:pPr>
          <w:pStyle w:val="Footer"/>
          <w:jc w:val="right"/>
        </w:pPr>
        <w:r>
          <w:fldChar w:fldCharType="begin"/>
        </w:r>
        <w:r>
          <w:instrText xml:space="preserve"> PAGE   \* MERGEFORMAT </w:instrText>
        </w:r>
        <w:r>
          <w:fldChar w:fldCharType="separate"/>
        </w:r>
        <w:r w:rsidR="0043690F">
          <w:rPr>
            <w:noProof/>
          </w:rPr>
          <w:t>13</w:t>
        </w:r>
        <w:r>
          <w:rPr>
            <w:noProof/>
          </w:rPr>
          <w:fldChar w:fldCharType="end"/>
        </w:r>
      </w:p>
    </w:sdtContent>
  </w:sdt>
  <w:p w:rsidR="0097309C" w:rsidRDefault="009730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24" w:rsidRDefault="00750324" w:rsidP="0097309C">
      <w:pPr>
        <w:spacing w:after="0" w:line="240" w:lineRule="auto"/>
      </w:pPr>
      <w:r>
        <w:separator/>
      </w:r>
    </w:p>
  </w:footnote>
  <w:footnote w:type="continuationSeparator" w:id="0">
    <w:p w:rsidR="00750324" w:rsidRDefault="00750324" w:rsidP="00973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91E5E"/>
    <w:multiLevelType w:val="hybridMultilevel"/>
    <w:tmpl w:val="4CACC1C0"/>
    <w:lvl w:ilvl="0" w:tplc="226A9254">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F46"/>
    <w:rsid w:val="00063E19"/>
    <w:rsid w:val="000B5F86"/>
    <w:rsid w:val="000D6C7B"/>
    <w:rsid w:val="00116A7F"/>
    <w:rsid w:val="00132C56"/>
    <w:rsid w:val="001844E1"/>
    <w:rsid w:val="001C04AC"/>
    <w:rsid w:val="001D2784"/>
    <w:rsid w:val="00214176"/>
    <w:rsid w:val="00222B11"/>
    <w:rsid w:val="00307F46"/>
    <w:rsid w:val="004226D5"/>
    <w:rsid w:val="0043690F"/>
    <w:rsid w:val="004F602B"/>
    <w:rsid w:val="005618DC"/>
    <w:rsid w:val="005D56CC"/>
    <w:rsid w:val="00750324"/>
    <w:rsid w:val="00755280"/>
    <w:rsid w:val="007B6C8E"/>
    <w:rsid w:val="0081600C"/>
    <w:rsid w:val="008E0099"/>
    <w:rsid w:val="00931C1E"/>
    <w:rsid w:val="009349CC"/>
    <w:rsid w:val="00967F46"/>
    <w:rsid w:val="0097309C"/>
    <w:rsid w:val="009A5E6A"/>
    <w:rsid w:val="00AC379C"/>
    <w:rsid w:val="00B7181C"/>
    <w:rsid w:val="00BB3C1A"/>
    <w:rsid w:val="00C07AC2"/>
    <w:rsid w:val="00C257FC"/>
    <w:rsid w:val="00D81F22"/>
    <w:rsid w:val="00DC1C46"/>
    <w:rsid w:val="00DC3F3A"/>
    <w:rsid w:val="00DE4AC1"/>
    <w:rsid w:val="00E23B0B"/>
    <w:rsid w:val="00F44F34"/>
    <w:rsid w:val="00F61E0A"/>
    <w:rsid w:val="00F71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AC2"/>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07AC2"/>
    <w:pPr>
      <w:spacing w:after="0" w:line="240" w:lineRule="auto"/>
      <w:ind w:left="720"/>
      <w:contextualSpacing/>
      <w:jc w:val="right"/>
    </w:pPr>
  </w:style>
  <w:style w:type="paragraph" w:styleId="BalloonText">
    <w:name w:val="Balloon Text"/>
    <w:basedOn w:val="Normal"/>
    <w:link w:val="BalloonTextChar"/>
    <w:uiPriority w:val="99"/>
    <w:semiHidden/>
    <w:unhideWhenUsed/>
    <w:rsid w:val="00934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9CC"/>
    <w:rPr>
      <w:rFonts w:ascii="Tahoma" w:hAnsi="Tahoma" w:cs="Tahoma"/>
      <w:sz w:val="16"/>
      <w:szCs w:val="16"/>
    </w:rPr>
  </w:style>
  <w:style w:type="character" w:customStyle="1" w:styleId="ball">
    <w:name w:val="ball"/>
    <w:basedOn w:val="DefaultParagraphFont"/>
    <w:rsid w:val="000B5F86"/>
  </w:style>
  <w:style w:type="character" w:customStyle="1" w:styleId="vidividi">
    <w:name w:val="vidi_vidi"/>
    <w:basedOn w:val="DefaultParagraphFont"/>
    <w:rsid w:val="000B5F86"/>
  </w:style>
  <w:style w:type="paragraph" w:styleId="Header">
    <w:name w:val="header"/>
    <w:basedOn w:val="Normal"/>
    <w:link w:val="HeaderChar"/>
    <w:uiPriority w:val="99"/>
    <w:unhideWhenUsed/>
    <w:rsid w:val="00973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09C"/>
  </w:style>
  <w:style w:type="paragraph" w:styleId="Footer">
    <w:name w:val="footer"/>
    <w:basedOn w:val="Normal"/>
    <w:link w:val="FooterChar"/>
    <w:uiPriority w:val="99"/>
    <w:unhideWhenUsed/>
    <w:rsid w:val="00973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0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AC2"/>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07AC2"/>
    <w:pPr>
      <w:spacing w:after="0" w:line="240" w:lineRule="auto"/>
      <w:ind w:left="720"/>
      <w:contextualSpacing/>
      <w:jc w:val="right"/>
    </w:pPr>
  </w:style>
  <w:style w:type="paragraph" w:styleId="BalloonText">
    <w:name w:val="Balloon Text"/>
    <w:basedOn w:val="Normal"/>
    <w:link w:val="BalloonTextChar"/>
    <w:uiPriority w:val="99"/>
    <w:semiHidden/>
    <w:unhideWhenUsed/>
    <w:rsid w:val="00934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9CC"/>
    <w:rPr>
      <w:rFonts w:ascii="Tahoma" w:hAnsi="Tahoma" w:cs="Tahoma"/>
      <w:sz w:val="16"/>
      <w:szCs w:val="16"/>
    </w:rPr>
  </w:style>
  <w:style w:type="character" w:customStyle="1" w:styleId="ball">
    <w:name w:val="ball"/>
    <w:basedOn w:val="DefaultParagraphFont"/>
    <w:rsid w:val="000B5F86"/>
  </w:style>
  <w:style w:type="character" w:customStyle="1" w:styleId="vidividi">
    <w:name w:val="vidi_vidi"/>
    <w:basedOn w:val="DefaultParagraphFont"/>
    <w:rsid w:val="000B5F86"/>
  </w:style>
  <w:style w:type="paragraph" w:styleId="Header">
    <w:name w:val="header"/>
    <w:basedOn w:val="Normal"/>
    <w:link w:val="HeaderChar"/>
    <w:uiPriority w:val="99"/>
    <w:unhideWhenUsed/>
    <w:rsid w:val="00973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09C"/>
  </w:style>
  <w:style w:type="paragraph" w:styleId="Footer">
    <w:name w:val="footer"/>
    <w:basedOn w:val="Normal"/>
    <w:link w:val="FooterChar"/>
    <w:uiPriority w:val="99"/>
    <w:unhideWhenUsed/>
    <w:rsid w:val="00973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76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A6B8F-7C58-481D-A438-C95911496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17</Pages>
  <Words>3123</Words>
  <Characters>17804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cp:revision>
  <cp:lastPrinted>2026-03-04T10:18:00Z</cp:lastPrinted>
  <dcterms:created xsi:type="dcterms:W3CDTF">2026-02-19T12:02:00Z</dcterms:created>
  <dcterms:modified xsi:type="dcterms:W3CDTF">2026-04-09T09:47:00Z</dcterms:modified>
</cp:coreProperties>
</file>