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135" w:rsidRPr="00096135" w:rsidRDefault="00096135" w:rsidP="00096135">
      <w:pPr>
        <w:spacing w:after="0" w:line="240" w:lineRule="auto"/>
        <w:ind w:right="77" w:firstLine="450"/>
        <w:jc w:val="both"/>
        <w:rPr>
          <w:rFonts w:ascii="Times New Roman" w:eastAsia="Arial" w:hAnsi="Times New Roman" w:cs="Times New Roman"/>
          <w:sz w:val="24"/>
          <w:szCs w:val="24"/>
          <w:lang w:val="sr-Latn-CS"/>
        </w:rPr>
      </w:pPr>
      <w:r w:rsidRPr="00096135">
        <w:rPr>
          <w:rFonts w:ascii="Times New Roman" w:eastAsia="Arial" w:hAnsi="Times New Roman" w:cs="Times New Roman"/>
          <w:sz w:val="24"/>
          <w:szCs w:val="24"/>
          <w:lang w:val="sr-Latn-CS"/>
        </w:rPr>
        <w:t xml:space="preserve">Na osnovu člana </w:t>
      </w:r>
      <w:r w:rsidRPr="00096135">
        <w:rPr>
          <w:rFonts w:ascii="Times New Roman" w:eastAsia="Arial" w:hAnsi="Times New Roman" w:cs="Times New Roman"/>
          <w:sz w:val="24"/>
          <w:szCs w:val="24"/>
          <w:lang w:val="sr-Latn-ME"/>
        </w:rPr>
        <w:t>23 stav 13 Zakona o legalizaciji bespravnih objekata ("Sl.list CG", b</w:t>
      </w:r>
      <w:r w:rsidRPr="00096135">
        <w:rPr>
          <w:rFonts w:ascii="Times New Roman" w:eastAsia="Arial" w:hAnsi="Times New Roman" w:cs="Times New Roman"/>
          <w:spacing w:val="-13"/>
          <w:sz w:val="24"/>
          <w:szCs w:val="24"/>
          <w:lang w:val="sr-Latn-ME"/>
        </w:rPr>
        <w:t>r</w:t>
      </w:r>
      <w:r w:rsidRPr="00096135">
        <w:rPr>
          <w:rFonts w:ascii="Times New Roman" w:eastAsia="Arial" w:hAnsi="Times New Roman" w:cs="Times New Roman"/>
          <w:sz w:val="24"/>
          <w:szCs w:val="24"/>
          <w:lang w:val="sr-Latn-ME"/>
        </w:rPr>
        <w:t>. 91/25, 18/26),</w:t>
      </w:r>
      <w:r w:rsidRPr="00096135">
        <w:rPr>
          <w:rFonts w:ascii="Times New Roman" w:eastAsia="Times New Roman" w:hAnsi="Times New Roman" w:cs="Times New Roman"/>
          <w:sz w:val="20"/>
          <w:szCs w:val="20"/>
          <w:lang w:val="sr-Latn-ME"/>
        </w:rPr>
        <w:t xml:space="preserve"> </w:t>
      </w:r>
      <w:r w:rsidRPr="00096135">
        <w:rPr>
          <w:rFonts w:ascii="Times New Roman" w:eastAsia="Arial" w:hAnsi="Times New Roman" w:cs="Times New Roman"/>
          <w:sz w:val="24"/>
          <w:szCs w:val="24"/>
          <w:lang w:val="sr-Latn-ME"/>
        </w:rPr>
        <w:t>člаnа 38 stav 1 tač. 2  Zаkоnа о lоkаlnој sаmоuprаvi ("Sl.list CG", br. 02/18, 34/19, 38/20, 50/22, 84/22, 81/25 i 98/25)</w:t>
      </w:r>
      <w:r w:rsidRPr="00096135">
        <w:rPr>
          <w:rFonts w:ascii="Times New Roman" w:eastAsia="Arial" w:hAnsi="Times New Roman" w:cs="Times New Roman"/>
          <w:sz w:val="24"/>
          <w:szCs w:val="24"/>
          <w:lang w:val="sr-Latn-CS"/>
        </w:rPr>
        <w:t xml:space="preserve"> </w:t>
      </w:r>
      <w:r w:rsidRPr="00096135">
        <w:rPr>
          <w:rFonts w:ascii="Times New Roman" w:eastAsia="Arial" w:hAnsi="Times New Roman" w:cs="Times New Roman"/>
          <w:color w:val="000000" w:themeColor="text1"/>
          <w:sz w:val="24"/>
          <w:szCs w:val="24"/>
          <w:lang w:val="sr-Latn-CS"/>
        </w:rPr>
        <w:t xml:space="preserve">i člana </w:t>
      </w:r>
      <w:r w:rsidRPr="00096135">
        <w:rPr>
          <w:rFonts w:ascii="Times New Roman" w:eastAsia="Times New Roman" w:hAnsi="Times New Roman" w:cs="Times New Roman"/>
          <w:color w:val="000000" w:themeColor="text1"/>
          <w:sz w:val="24"/>
          <w:szCs w:val="24"/>
          <w:lang w:val="sr-Latn-CS"/>
        </w:rPr>
        <w:t>40 stav 1 tačka 2 i 8 Stаtutа Opštine Pljevlja</w:t>
      </w:r>
      <w:r w:rsidRPr="00096135">
        <w:rPr>
          <w:rFonts w:ascii="Times New Roman" w:eastAsia="Calibri" w:hAnsi="Times New Roman" w:cs="Times New Roman"/>
          <w:color w:val="000000" w:themeColor="text1"/>
          <w:sz w:val="24"/>
          <w:szCs w:val="24"/>
          <w:lang w:val="sr-Latn-CS"/>
        </w:rPr>
        <w:t xml:space="preserve">                                    </w:t>
      </w:r>
      <w:r w:rsidRPr="00096135">
        <w:rPr>
          <w:rFonts w:ascii="Times New Roman" w:eastAsia="Times New Roman" w:hAnsi="Times New Roman" w:cs="Times New Roman"/>
          <w:color w:val="000000" w:themeColor="text1"/>
          <w:sz w:val="24"/>
          <w:szCs w:val="24"/>
          <w:lang w:val="sr-Latn-CS"/>
        </w:rPr>
        <w:t>(</w:t>
      </w:r>
      <w:r w:rsidRPr="00096135">
        <w:rPr>
          <w:rFonts w:ascii="Times New Roman" w:eastAsia="Arial" w:hAnsi="Times New Roman" w:cs="Times New Roman"/>
          <w:color w:val="000000" w:themeColor="text1"/>
          <w:sz w:val="24"/>
          <w:szCs w:val="24"/>
          <w:lang w:val="sr-Latn-ME"/>
        </w:rPr>
        <w:t xml:space="preserve">„Službeni list CG – opštinski propisi“ </w:t>
      </w:r>
      <w:r w:rsidRPr="00096135">
        <w:rPr>
          <w:rFonts w:ascii="Times New Roman" w:eastAsia="Times New Roman" w:hAnsi="Times New Roman" w:cs="Times New Roman"/>
          <w:color w:val="000000" w:themeColor="text1"/>
          <w:sz w:val="24"/>
          <w:szCs w:val="24"/>
          <w:lang w:val="sr-Latn-CS"/>
        </w:rPr>
        <w:t>broj 46/18)</w:t>
      </w:r>
      <w:r w:rsidRPr="00096135">
        <w:rPr>
          <w:rFonts w:ascii="Times New Roman" w:eastAsia="Arial" w:hAnsi="Times New Roman" w:cs="Times New Roman"/>
          <w:color w:val="000000" w:themeColor="text1"/>
          <w:sz w:val="24"/>
          <w:szCs w:val="24"/>
          <w:lang w:val="sr-Latn-CS"/>
        </w:rPr>
        <w:t xml:space="preserve">, </w:t>
      </w:r>
      <w:r w:rsidRPr="00096135">
        <w:rPr>
          <w:rFonts w:ascii="Times New Roman" w:eastAsia="Arial" w:hAnsi="Times New Roman" w:cs="Times New Roman"/>
          <w:sz w:val="24"/>
          <w:szCs w:val="24"/>
          <w:lang w:val="sr-Latn-CS"/>
        </w:rPr>
        <w:t>uz prethodnu saglasnost Vlade b</w:t>
      </w:r>
      <w:r w:rsidRPr="00096135">
        <w:rPr>
          <w:rFonts w:ascii="Times New Roman" w:eastAsia="Arial" w:hAnsi="Times New Roman" w:cs="Times New Roman"/>
          <w:spacing w:val="-13"/>
          <w:sz w:val="24"/>
          <w:szCs w:val="24"/>
          <w:lang w:val="sr-Latn-CS"/>
        </w:rPr>
        <w:t>r</w:t>
      </w:r>
      <w:r w:rsidRPr="00096135">
        <w:rPr>
          <w:rFonts w:ascii="Times New Roman" w:eastAsia="Arial" w:hAnsi="Times New Roman" w:cs="Times New Roman"/>
          <w:sz w:val="24"/>
          <w:szCs w:val="24"/>
          <w:lang w:val="sr-Latn-CS"/>
        </w:rPr>
        <w:t xml:space="preserve">oj                                    11-011/26-1421/3 od 23.04.2026.godine, Skupština Opštine </w:t>
      </w:r>
      <w:r w:rsidRPr="00096135">
        <w:rPr>
          <w:rFonts w:ascii="Times New Roman" w:eastAsia="Arial" w:hAnsi="Times New Roman" w:cs="Times New Roman"/>
          <w:sz w:val="24"/>
          <w:szCs w:val="24"/>
          <w:lang w:val="sr-Latn-ME"/>
        </w:rPr>
        <w:t>Pljevlja</w:t>
      </w:r>
      <w:r w:rsidRPr="00096135">
        <w:rPr>
          <w:rFonts w:ascii="Times New Roman" w:eastAsia="Arial" w:hAnsi="Times New Roman" w:cs="Times New Roman"/>
          <w:sz w:val="24"/>
          <w:szCs w:val="24"/>
          <w:lang w:val="sr-Latn-CS"/>
        </w:rPr>
        <w:t xml:space="preserve">, na sjednici održanoj </w:t>
      </w:r>
    </w:p>
    <w:p w:rsidR="00096135" w:rsidRPr="00096135" w:rsidRDefault="00096135" w:rsidP="00096135">
      <w:pPr>
        <w:spacing w:after="0" w:line="240" w:lineRule="auto"/>
        <w:ind w:right="77"/>
        <w:jc w:val="both"/>
        <w:rPr>
          <w:rFonts w:ascii="Times New Roman" w:eastAsia="Arial" w:hAnsi="Times New Roman" w:cs="Times New Roman"/>
          <w:sz w:val="24"/>
          <w:szCs w:val="24"/>
          <w:lang w:val="sr-Latn-CS"/>
        </w:rPr>
      </w:pPr>
      <w:r w:rsidRPr="00096135">
        <w:rPr>
          <w:rFonts w:ascii="Times New Roman" w:eastAsia="Arial" w:hAnsi="Times New Roman" w:cs="Times New Roman"/>
          <w:sz w:val="24"/>
          <w:szCs w:val="24"/>
          <w:lang w:val="sr-Latn-CS"/>
        </w:rPr>
        <w:t xml:space="preserve">dana </w:t>
      </w:r>
      <w:r>
        <w:rPr>
          <w:rFonts w:ascii="Times New Roman" w:eastAsia="Arial" w:hAnsi="Times New Roman" w:cs="Times New Roman"/>
          <w:sz w:val="24"/>
          <w:szCs w:val="24"/>
          <w:lang w:val="sr-Latn-CS"/>
        </w:rPr>
        <w:t>18.5.2026.</w:t>
      </w:r>
      <w:r w:rsidRPr="00096135">
        <w:rPr>
          <w:rFonts w:ascii="Times New Roman" w:eastAsia="Arial" w:hAnsi="Times New Roman" w:cs="Times New Roman"/>
          <w:spacing w:val="-63"/>
          <w:sz w:val="24"/>
          <w:szCs w:val="24"/>
          <w:lang w:val="sr-Latn-CS"/>
        </w:rPr>
        <w:t xml:space="preserve"> </w:t>
      </w:r>
      <w:r w:rsidRPr="00096135">
        <w:rPr>
          <w:rFonts w:ascii="Times New Roman" w:eastAsia="Arial" w:hAnsi="Times New Roman" w:cs="Times New Roman"/>
          <w:sz w:val="24"/>
          <w:szCs w:val="24"/>
          <w:lang w:val="sr-Latn-CS"/>
        </w:rPr>
        <w:t xml:space="preserve"> godine, donijela je</w:t>
      </w:r>
    </w:p>
    <w:p w:rsidR="00096135" w:rsidRPr="00096135" w:rsidRDefault="00096135" w:rsidP="00096135">
      <w:pPr>
        <w:spacing w:after="0" w:line="240" w:lineRule="auto"/>
        <w:ind w:left="115" w:right="77"/>
        <w:jc w:val="center"/>
        <w:rPr>
          <w:rFonts w:ascii="Times New Roman" w:eastAsia="Arial" w:hAnsi="Times New Roman" w:cs="Times New Roman"/>
          <w:b/>
          <w:sz w:val="24"/>
          <w:szCs w:val="24"/>
          <w:lang w:val="sr-Latn-CS"/>
        </w:rPr>
      </w:pPr>
    </w:p>
    <w:p w:rsidR="00096135" w:rsidRPr="00096135" w:rsidRDefault="00096135" w:rsidP="00096135">
      <w:pPr>
        <w:spacing w:after="0" w:line="240" w:lineRule="auto"/>
        <w:ind w:left="115" w:right="77"/>
        <w:jc w:val="center"/>
        <w:rPr>
          <w:rFonts w:ascii="Times New Roman" w:eastAsia="Arial" w:hAnsi="Times New Roman" w:cs="Times New Roman"/>
          <w:b/>
          <w:sz w:val="24"/>
          <w:szCs w:val="24"/>
          <w:lang w:val="sr-Latn-CS"/>
        </w:rPr>
      </w:pPr>
    </w:p>
    <w:p w:rsidR="00096135" w:rsidRPr="00096135" w:rsidRDefault="00096135" w:rsidP="00096135">
      <w:pPr>
        <w:spacing w:after="0" w:line="240" w:lineRule="auto"/>
        <w:ind w:left="115" w:right="77"/>
        <w:jc w:val="center"/>
        <w:rPr>
          <w:rFonts w:ascii="Times New Roman" w:eastAsia="Times New Roman" w:hAnsi="Times New Roman" w:cs="Times New Roman"/>
          <w:sz w:val="24"/>
          <w:szCs w:val="24"/>
          <w:lang w:val="sr-Latn-CS"/>
        </w:rPr>
      </w:pPr>
      <w:r w:rsidRPr="00096135">
        <w:rPr>
          <w:rFonts w:ascii="Times New Roman" w:eastAsia="Arial" w:hAnsi="Times New Roman" w:cs="Times New Roman"/>
          <w:b/>
          <w:sz w:val="24"/>
          <w:szCs w:val="24"/>
          <w:lang w:val="sr-Latn-CS"/>
        </w:rPr>
        <w:t>ODLUKU</w:t>
      </w:r>
    </w:p>
    <w:p w:rsidR="00096135" w:rsidRPr="00096135" w:rsidRDefault="00096135" w:rsidP="00096135">
      <w:pPr>
        <w:spacing w:after="0" w:line="240" w:lineRule="auto"/>
        <w:ind w:left="115" w:right="77"/>
        <w:jc w:val="center"/>
        <w:rPr>
          <w:rFonts w:ascii="Times New Roman" w:eastAsia="Arial" w:hAnsi="Times New Roman" w:cs="Times New Roman"/>
          <w:b/>
          <w:position w:val="-2"/>
          <w:sz w:val="24"/>
          <w:szCs w:val="24"/>
          <w:lang w:val="sr-Latn-CS"/>
        </w:rPr>
      </w:pPr>
      <w:r w:rsidRPr="00096135">
        <w:rPr>
          <w:rFonts w:ascii="Times New Roman" w:eastAsia="Arial" w:hAnsi="Times New Roman" w:cs="Times New Roman"/>
          <w:b/>
          <w:position w:val="-2"/>
          <w:sz w:val="24"/>
          <w:szCs w:val="24"/>
          <w:lang w:val="sr-Latn-CS"/>
        </w:rPr>
        <w:t>o naknadi za urbanu sanaciju</w:t>
      </w:r>
    </w:p>
    <w:p w:rsidR="00096135" w:rsidRPr="00096135" w:rsidRDefault="00096135" w:rsidP="00096135">
      <w:pPr>
        <w:spacing w:after="0" w:line="240" w:lineRule="auto"/>
        <w:ind w:left="115" w:right="77"/>
        <w:jc w:val="center"/>
        <w:rPr>
          <w:rFonts w:ascii="Times New Roman" w:eastAsia="Arial" w:hAnsi="Times New Roman" w:cs="Times New Roman"/>
          <w:b/>
          <w:position w:val="-2"/>
          <w:sz w:val="24"/>
          <w:szCs w:val="24"/>
          <w:lang w:val="sr-Latn-CS"/>
        </w:rPr>
      </w:pPr>
    </w:p>
    <w:p w:rsidR="00096135" w:rsidRPr="00096135" w:rsidRDefault="00096135" w:rsidP="00096135">
      <w:pPr>
        <w:spacing w:after="0" w:line="240" w:lineRule="auto"/>
        <w:ind w:left="115" w:right="77"/>
        <w:jc w:val="center"/>
        <w:rPr>
          <w:rFonts w:ascii="Times New Roman" w:eastAsia="Arial" w:hAnsi="Times New Roman" w:cs="Times New Roman"/>
          <w:b/>
          <w:position w:val="-2"/>
          <w:sz w:val="24"/>
          <w:szCs w:val="24"/>
          <w:lang w:val="sr-Latn-CS"/>
        </w:rPr>
      </w:pPr>
    </w:p>
    <w:p w:rsidR="00096135" w:rsidRPr="00096135" w:rsidRDefault="00096135" w:rsidP="00096135">
      <w:pPr>
        <w:spacing w:after="0" w:line="240" w:lineRule="auto"/>
        <w:ind w:left="115" w:right="77"/>
        <w:jc w:val="center"/>
        <w:rPr>
          <w:rFonts w:ascii="Times New Roman" w:eastAsia="Arial" w:hAnsi="Times New Roman" w:cs="Times New Roman"/>
          <w:sz w:val="24"/>
          <w:szCs w:val="24"/>
          <w:lang w:val="sr-Latn-CS"/>
        </w:rPr>
      </w:pPr>
      <w:r w:rsidRPr="00096135">
        <w:rPr>
          <w:rFonts w:ascii="Times New Roman" w:eastAsia="Arial" w:hAnsi="Times New Roman" w:cs="Times New Roman"/>
          <w:b/>
          <w:sz w:val="24"/>
          <w:szCs w:val="24"/>
          <w:lang w:val="sr-Latn-CS"/>
        </w:rPr>
        <w:t>I OSNOVNA ODREDBA</w:t>
      </w:r>
    </w:p>
    <w:p w:rsidR="00096135" w:rsidRPr="00096135" w:rsidRDefault="00096135" w:rsidP="00096135">
      <w:pPr>
        <w:spacing w:after="0" w:line="240" w:lineRule="auto"/>
        <w:ind w:left="115" w:right="72"/>
        <w:jc w:val="center"/>
        <w:rPr>
          <w:rFonts w:ascii="Times New Roman" w:eastAsia="Arial" w:hAnsi="Times New Roman" w:cs="Times New Roman"/>
          <w:b/>
          <w:position w:val="-1"/>
          <w:sz w:val="24"/>
          <w:szCs w:val="24"/>
          <w:lang w:val="sr-Latn-CS"/>
        </w:rPr>
      </w:pPr>
    </w:p>
    <w:p w:rsidR="00096135" w:rsidRPr="00096135" w:rsidRDefault="00096135" w:rsidP="00096135">
      <w:pPr>
        <w:spacing w:after="0" w:line="240" w:lineRule="auto"/>
        <w:ind w:left="115" w:right="72"/>
        <w:jc w:val="center"/>
        <w:rPr>
          <w:rFonts w:ascii="Times New Roman" w:eastAsia="Arial" w:hAnsi="Times New Roman" w:cs="Times New Roman"/>
          <w:b/>
          <w:position w:val="-1"/>
          <w:sz w:val="24"/>
          <w:szCs w:val="24"/>
          <w:lang w:val="sr-Latn-CS"/>
        </w:rPr>
      </w:pPr>
      <w:r w:rsidRPr="00096135">
        <w:rPr>
          <w:rFonts w:ascii="Times New Roman" w:eastAsia="Arial" w:hAnsi="Times New Roman" w:cs="Times New Roman"/>
          <w:b/>
          <w:position w:val="-1"/>
          <w:sz w:val="24"/>
          <w:szCs w:val="24"/>
          <w:lang w:val="sr-Latn-CS"/>
        </w:rPr>
        <w:t>Član 1</w:t>
      </w:r>
    </w:p>
    <w:p w:rsidR="00096135" w:rsidRPr="00096135" w:rsidRDefault="00096135" w:rsidP="00096135">
      <w:pPr>
        <w:tabs>
          <w:tab w:val="left" w:pos="0"/>
          <w:tab w:val="left" w:pos="810"/>
        </w:tabs>
        <w:spacing w:after="0" w:line="240" w:lineRule="auto"/>
        <w:ind w:right="631"/>
        <w:jc w:val="both"/>
        <w:rPr>
          <w:rFonts w:ascii="Times New Roman" w:eastAsia="Arial" w:hAnsi="Times New Roman" w:cs="Times New Roman"/>
          <w:sz w:val="24"/>
          <w:szCs w:val="24"/>
          <w:lang w:val="sr-Latn-ME"/>
        </w:rPr>
      </w:pPr>
      <w:r w:rsidRPr="00096135">
        <w:rPr>
          <w:rFonts w:ascii="Times New Roman" w:eastAsia="Arial" w:hAnsi="Times New Roman" w:cs="Times New Roman"/>
          <w:sz w:val="24"/>
          <w:szCs w:val="24"/>
          <w:lang w:val="sr-Latn-ME"/>
        </w:rPr>
        <w:tab/>
        <w:t>Ovom odlukom utvrđuju se uslovi, visina, način, rokovi plaćanja naknade za urbanu sanaciju (u daljem tekstu: naknada) u Opštini Pljevlja (u daljem tekstu: opština) i druga pitanja od značaja za naknadu.</w:t>
      </w:r>
    </w:p>
    <w:p w:rsidR="00096135" w:rsidRPr="00096135" w:rsidRDefault="00096135" w:rsidP="00096135">
      <w:pPr>
        <w:spacing w:after="0" w:line="240" w:lineRule="auto"/>
        <w:ind w:right="72" w:firstLine="547"/>
        <w:jc w:val="both"/>
        <w:rPr>
          <w:rFonts w:ascii="Times New Roman" w:eastAsia="Arial" w:hAnsi="Times New Roman" w:cs="Times New Roman"/>
          <w:sz w:val="24"/>
          <w:szCs w:val="24"/>
          <w:lang w:val="sr-Latn-CS"/>
        </w:rPr>
      </w:pPr>
    </w:p>
    <w:p w:rsidR="00096135" w:rsidRPr="00096135" w:rsidRDefault="00096135" w:rsidP="00096135">
      <w:pPr>
        <w:spacing w:after="0" w:line="240" w:lineRule="auto"/>
        <w:rPr>
          <w:rFonts w:ascii="Times New Roman" w:eastAsia="Times New Roman" w:hAnsi="Times New Roman" w:cs="Times New Roman"/>
          <w:sz w:val="24"/>
          <w:szCs w:val="24"/>
          <w:lang w:val="sr-Latn-RS"/>
        </w:rPr>
      </w:pPr>
      <w:r w:rsidRPr="00096135">
        <w:rPr>
          <w:rFonts w:ascii="Times New Roman" w:eastAsia="Arial" w:hAnsi="Times New Roman" w:cs="Times New Roman"/>
          <w:sz w:val="24"/>
          <w:szCs w:val="24"/>
          <w:lang w:val="sr-Latn-CS"/>
        </w:rPr>
        <w:tab/>
      </w:r>
      <w:r w:rsidRPr="00096135">
        <w:rPr>
          <w:rFonts w:ascii="Times New Roman" w:eastAsia="Arial" w:hAnsi="Times New Roman" w:cs="Times New Roman"/>
          <w:sz w:val="24"/>
          <w:szCs w:val="24"/>
          <w:lang w:val="sr-Latn-CS"/>
        </w:rPr>
        <w:tab/>
      </w:r>
      <w:r w:rsidRPr="00096135">
        <w:rPr>
          <w:rFonts w:ascii="Times New Roman" w:eastAsia="Arial" w:hAnsi="Times New Roman" w:cs="Times New Roman"/>
          <w:sz w:val="24"/>
          <w:szCs w:val="24"/>
          <w:lang w:val="sr-Latn-CS"/>
        </w:rPr>
        <w:tab/>
      </w:r>
      <w:r w:rsidRPr="00096135">
        <w:rPr>
          <w:rFonts w:ascii="Times New Roman" w:eastAsia="Arial" w:hAnsi="Times New Roman" w:cs="Times New Roman"/>
          <w:sz w:val="24"/>
          <w:szCs w:val="24"/>
          <w:lang w:val="sr-Latn-CS"/>
        </w:rPr>
        <w:tab/>
      </w:r>
      <w:r w:rsidRPr="00096135">
        <w:rPr>
          <w:rFonts w:ascii="Times New Roman" w:eastAsia="Arial" w:hAnsi="Times New Roman" w:cs="Times New Roman"/>
          <w:sz w:val="24"/>
          <w:szCs w:val="24"/>
          <w:lang w:val="sr-Latn-CS"/>
        </w:rPr>
        <w:tab/>
      </w:r>
    </w:p>
    <w:p w:rsidR="00096135" w:rsidRPr="00096135" w:rsidRDefault="00096135" w:rsidP="00096135">
      <w:pPr>
        <w:spacing w:after="0" w:line="240" w:lineRule="auto"/>
        <w:jc w:val="center"/>
        <w:rPr>
          <w:rFonts w:ascii="Times New Roman" w:eastAsia="Times New Roman" w:hAnsi="Times New Roman" w:cs="Times New Roman"/>
          <w:b/>
          <w:sz w:val="24"/>
          <w:szCs w:val="24"/>
          <w:lang w:val="sr-Latn-RS"/>
        </w:rPr>
      </w:pPr>
      <w:r w:rsidRPr="00096135">
        <w:rPr>
          <w:rFonts w:ascii="Times New Roman" w:eastAsia="Times New Roman" w:hAnsi="Times New Roman" w:cs="Times New Roman"/>
          <w:b/>
          <w:sz w:val="24"/>
          <w:szCs w:val="24"/>
          <w:lang w:val="sr-Latn-RS"/>
        </w:rPr>
        <w:t>Rodna senzitivnost</w:t>
      </w:r>
    </w:p>
    <w:p w:rsidR="00096135" w:rsidRPr="00096135" w:rsidRDefault="00096135" w:rsidP="00096135">
      <w:pPr>
        <w:spacing w:after="0" w:line="240" w:lineRule="auto"/>
        <w:jc w:val="center"/>
        <w:rPr>
          <w:rFonts w:ascii="Times New Roman" w:eastAsia="Times New Roman" w:hAnsi="Times New Roman" w:cs="Times New Roman"/>
          <w:b/>
          <w:sz w:val="24"/>
          <w:szCs w:val="24"/>
          <w:lang w:val="sr-Latn-RS"/>
        </w:rPr>
      </w:pPr>
    </w:p>
    <w:p w:rsidR="00096135" w:rsidRPr="00096135" w:rsidRDefault="00096135" w:rsidP="00096135">
      <w:pPr>
        <w:spacing w:after="0" w:line="240" w:lineRule="auto"/>
        <w:jc w:val="center"/>
        <w:rPr>
          <w:rFonts w:ascii="Times New Roman" w:eastAsia="Times New Roman" w:hAnsi="Times New Roman" w:cs="Times New Roman"/>
          <w:b/>
          <w:sz w:val="24"/>
          <w:szCs w:val="24"/>
          <w:lang w:val="sr-Latn-RS"/>
        </w:rPr>
      </w:pPr>
      <w:r w:rsidRPr="00096135">
        <w:rPr>
          <w:rFonts w:ascii="Times New Roman" w:eastAsia="Times New Roman" w:hAnsi="Times New Roman" w:cs="Times New Roman"/>
          <w:b/>
          <w:sz w:val="24"/>
          <w:szCs w:val="24"/>
          <w:lang w:val="sr-Latn-RS"/>
        </w:rPr>
        <w:t>Član 2</w:t>
      </w:r>
    </w:p>
    <w:p w:rsidR="00096135" w:rsidRPr="00096135" w:rsidRDefault="00096135" w:rsidP="00096135">
      <w:pPr>
        <w:spacing w:after="0" w:line="240" w:lineRule="auto"/>
        <w:ind w:right="72" w:firstLine="540"/>
        <w:jc w:val="both"/>
        <w:rPr>
          <w:rFonts w:ascii="Times New Roman" w:eastAsia="Arial" w:hAnsi="Times New Roman" w:cs="Times New Roman"/>
          <w:b/>
          <w:sz w:val="24"/>
          <w:szCs w:val="24"/>
          <w:lang w:val="sr-Latn-RS"/>
        </w:rPr>
      </w:pPr>
      <w:r w:rsidRPr="00096135">
        <w:rPr>
          <w:rFonts w:ascii="Times New Roman" w:eastAsia="Times New Roman" w:hAnsi="Times New Roman" w:cs="Times New Roman"/>
          <w:sz w:val="24"/>
          <w:szCs w:val="24"/>
          <w:lang w:val="sr-Latn-RS"/>
        </w:rPr>
        <w:t>Izrazi koji se u ovoj odluci koriste za fizička lica u muškom rodu podrazumijevaju iste izraze u ženskom rodu.</w:t>
      </w:r>
    </w:p>
    <w:p w:rsidR="00096135" w:rsidRPr="00096135" w:rsidRDefault="00096135" w:rsidP="00096135">
      <w:pPr>
        <w:tabs>
          <w:tab w:val="left" w:pos="0"/>
          <w:tab w:val="left" w:pos="810"/>
        </w:tabs>
        <w:spacing w:after="0" w:line="240" w:lineRule="auto"/>
        <w:ind w:left="540" w:right="631" w:firstLine="180"/>
        <w:jc w:val="center"/>
        <w:rPr>
          <w:rFonts w:ascii="Times New Roman" w:eastAsia="Arial" w:hAnsi="Times New Roman" w:cs="Times New Roman"/>
          <w:b/>
          <w:position w:val="-1"/>
          <w:sz w:val="24"/>
          <w:szCs w:val="24"/>
          <w:lang w:val="sr-Latn-ME"/>
        </w:rPr>
      </w:pPr>
    </w:p>
    <w:p w:rsidR="00096135" w:rsidRPr="00096135" w:rsidRDefault="00096135" w:rsidP="00096135">
      <w:pPr>
        <w:tabs>
          <w:tab w:val="left" w:pos="0"/>
          <w:tab w:val="left" w:pos="810"/>
        </w:tabs>
        <w:spacing w:after="0" w:line="240" w:lineRule="auto"/>
        <w:ind w:left="540" w:right="631" w:firstLine="180"/>
        <w:jc w:val="center"/>
        <w:rPr>
          <w:rFonts w:ascii="Times New Roman" w:eastAsia="Arial" w:hAnsi="Times New Roman" w:cs="Times New Roman"/>
          <w:sz w:val="24"/>
          <w:szCs w:val="24"/>
          <w:lang w:val="sr-Latn-ME"/>
        </w:rPr>
      </w:pPr>
      <w:r w:rsidRPr="00096135">
        <w:rPr>
          <w:rFonts w:ascii="Times New Roman" w:eastAsia="Arial" w:hAnsi="Times New Roman" w:cs="Times New Roman"/>
          <w:b/>
          <w:position w:val="-1"/>
          <w:sz w:val="24"/>
          <w:szCs w:val="24"/>
          <w:lang w:val="sr-Latn-ME"/>
        </w:rPr>
        <w:t>II USLOVI ZA UTVRĐIVANJE NAKNADE</w:t>
      </w:r>
    </w:p>
    <w:p w:rsidR="00096135" w:rsidRPr="00096135" w:rsidRDefault="00096135" w:rsidP="00096135">
      <w:pPr>
        <w:spacing w:after="0" w:line="240" w:lineRule="auto"/>
        <w:ind w:right="77"/>
        <w:jc w:val="center"/>
        <w:rPr>
          <w:rFonts w:ascii="Times New Roman" w:eastAsia="Arial" w:hAnsi="Times New Roman" w:cs="Times New Roman"/>
          <w:sz w:val="24"/>
          <w:szCs w:val="24"/>
          <w:lang w:val="sr-Latn-CS"/>
        </w:rPr>
      </w:pPr>
    </w:p>
    <w:p w:rsidR="00096135" w:rsidRPr="00096135" w:rsidRDefault="00096135" w:rsidP="00096135">
      <w:pPr>
        <w:spacing w:after="0" w:line="240" w:lineRule="auto"/>
        <w:ind w:right="77"/>
        <w:jc w:val="center"/>
        <w:rPr>
          <w:rFonts w:ascii="Times New Roman" w:eastAsia="Arial" w:hAnsi="Times New Roman" w:cs="Times New Roman"/>
          <w:b/>
          <w:sz w:val="24"/>
          <w:szCs w:val="24"/>
          <w:lang w:val="sr-Latn-CS"/>
        </w:rPr>
      </w:pPr>
      <w:r w:rsidRPr="00096135">
        <w:rPr>
          <w:rFonts w:ascii="Times New Roman" w:eastAsia="Arial" w:hAnsi="Times New Roman" w:cs="Times New Roman"/>
          <w:b/>
          <w:sz w:val="24"/>
          <w:szCs w:val="24"/>
          <w:lang w:val="sr-Latn-CS"/>
        </w:rPr>
        <w:t>Član 3</w:t>
      </w:r>
    </w:p>
    <w:p w:rsidR="00096135" w:rsidRPr="00096135" w:rsidRDefault="00096135" w:rsidP="00096135">
      <w:pPr>
        <w:spacing w:after="0" w:line="240" w:lineRule="auto"/>
        <w:ind w:right="77" w:firstLine="540"/>
        <w:jc w:val="both"/>
        <w:rPr>
          <w:rFonts w:ascii="Times New Roman" w:eastAsia="Arial" w:hAnsi="Times New Roman" w:cs="Times New Roman"/>
          <w:sz w:val="24"/>
          <w:szCs w:val="24"/>
          <w:lang w:val="sr-Latn-CS"/>
        </w:rPr>
      </w:pPr>
      <w:r w:rsidRPr="00096135">
        <w:rPr>
          <w:rFonts w:ascii="Times New Roman" w:eastAsia="Arial" w:hAnsi="Times New Roman" w:cs="Times New Roman"/>
          <w:sz w:val="24"/>
          <w:szCs w:val="24"/>
          <w:lang w:val="sr-Latn-ME"/>
        </w:rPr>
        <w:tab/>
      </w:r>
      <w:r w:rsidRPr="00096135">
        <w:rPr>
          <w:rFonts w:ascii="Times New Roman" w:eastAsia="Arial" w:hAnsi="Times New Roman" w:cs="Times New Roman"/>
          <w:sz w:val="24"/>
          <w:szCs w:val="24"/>
          <w:lang w:val="sr-Latn-CS"/>
        </w:rPr>
        <w:t xml:space="preserve">Naknadu </w:t>
      </w:r>
      <w:r w:rsidRPr="00096135">
        <w:rPr>
          <w:rFonts w:ascii="Times New Roman" w:eastAsia="Arial" w:hAnsi="Times New Roman" w:cs="Times New Roman"/>
          <w:spacing w:val="6"/>
          <w:sz w:val="24"/>
          <w:szCs w:val="24"/>
          <w:lang w:val="sr-Latn-CS"/>
        </w:rPr>
        <w:t xml:space="preserve"> </w:t>
      </w:r>
      <w:r w:rsidRPr="00096135">
        <w:rPr>
          <w:rFonts w:ascii="Times New Roman" w:eastAsia="Arial" w:hAnsi="Times New Roman" w:cs="Times New Roman"/>
          <w:sz w:val="24"/>
          <w:szCs w:val="24"/>
          <w:lang w:val="sr-Latn-CS"/>
        </w:rPr>
        <w:t>plaća vlasnik bespravnog objekta.</w:t>
      </w:r>
    </w:p>
    <w:p w:rsidR="00096135" w:rsidRPr="00096135" w:rsidRDefault="00096135" w:rsidP="00096135">
      <w:pPr>
        <w:spacing w:after="0" w:line="240" w:lineRule="auto"/>
        <w:ind w:right="72" w:firstLine="547"/>
        <w:jc w:val="both"/>
        <w:rPr>
          <w:rFonts w:ascii="Times New Roman" w:eastAsia="Arial" w:hAnsi="Times New Roman" w:cs="Times New Roman"/>
          <w:color w:val="000000"/>
          <w:sz w:val="24"/>
          <w:szCs w:val="24"/>
          <w:lang w:val="sr-Latn-ME"/>
        </w:rPr>
      </w:pPr>
      <w:r w:rsidRPr="00096135">
        <w:rPr>
          <w:rFonts w:ascii="Times New Roman" w:eastAsia="Arial" w:hAnsi="Times New Roman" w:cs="Times New Roman"/>
          <w:sz w:val="24"/>
          <w:szCs w:val="24"/>
          <w:lang w:val="sr-Latn-ME"/>
        </w:rPr>
        <w:tab/>
      </w:r>
      <w:r w:rsidRPr="00096135">
        <w:rPr>
          <w:rFonts w:ascii="Times New Roman" w:eastAsia="Arial" w:hAnsi="Times New Roman" w:cs="Times New Roman"/>
          <w:color w:val="000000"/>
          <w:sz w:val="24"/>
          <w:szCs w:val="24"/>
          <w:lang w:val="sr-Latn-CS"/>
        </w:rPr>
        <w:t>Visina naknade se obračunava po</w:t>
      </w:r>
      <w:r w:rsidRPr="00096135">
        <w:rPr>
          <w:rFonts w:ascii="Times New Roman" w:eastAsia="Arial" w:hAnsi="Times New Roman" w:cs="Times New Roman"/>
          <w:color w:val="000000"/>
          <w:spacing w:val="22"/>
          <w:sz w:val="24"/>
          <w:szCs w:val="24"/>
          <w:lang w:val="sr-Latn-CS"/>
        </w:rPr>
        <w:t xml:space="preserve"> </w:t>
      </w:r>
      <w:r w:rsidRPr="00096135">
        <w:rPr>
          <w:rFonts w:ascii="Times New Roman" w:eastAsia="Arial" w:hAnsi="Times New Roman" w:cs="Times New Roman"/>
          <w:color w:val="000000"/>
          <w:sz w:val="24"/>
          <w:szCs w:val="24"/>
          <w:lang w:val="sr-Latn-CS"/>
        </w:rPr>
        <w:t>m</w:t>
      </w:r>
      <w:r w:rsidRPr="00096135">
        <w:rPr>
          <w:rFonts w:ascii="Times New Roman" w:eastAsia="Arial" w:hAnsi="Times New Roman" w:cs="Times New Roman"/>
          <w:color w:val="000000"/>
          <w:position w:val="7"/>
          <w:sz w:val="24"/>
          <w:szCs w:val="24"/>
          <w:vertAlign w:val="superscript"/>
          <w:lang w:val="sr-Latn-CS"/>
        </w:rPr>
        <w:t>2</w:t>
      </w:r>
      <w:r w:rsidRPr="00096135">
        <w:rPr>
          <w:rFonts w:ascii="Times New Roman" w:eastAsia="Arial" w:hAnsi="Times New Roman" w:cs="Times New Roman"/>
          <w:color w:val="000000"/>
          <w:position w:val="7"/>
          <w:sz w:val="24"/>
          <w:szCs w:val="24"/>
          <w:lang w:val="sr-Latn-CS"/>
        </w:rPr>
        <w:t xml:space="preserve"> </w:t>
      </w:r>
      <w:r w:rsidRPr="00096135">
        <w:rPr>
          <w:rFonts w:ascii="Times New Roman" w:eastAsia="Arial" w:hAnsi="Times New Roman" w:cs="Times New Roman"/>
          <w:color w:val="000000"/>
          <w:sz w:val="24"/>
          <w:szCs w:val="24"/>
          <w:lang w:val="sr-Latn-CS"/>
        </w:rPr>
        <w:t>neto</w:t>
      </w:r>
      <w:r w:rsidRPr="00096135">
        <w:rPr>
          <w:rFonts w:ascii="Times New Roman" w:eastAsia="Arial" w:hAnsi="Times New Roman" w:cs="Times New Roman"/>
          <w:color w:val="000000"/>
          <w:spacing w:val="22"/>
          <w:sz w:val="24"/>
          <w:szCs w:val="24"/>
          <w:lang w:val="sr-Latn-CS"/>
        </w:rPr>
        <w:t xml:space="preserve"> </w:t>
      </w:r>
      <w:r w:rsidRPr="00096135">
        <w:rPr>
          <w:rFonts w:ascii="Times New Roman" w:eastAsia="Arial" w:hAnsi="Times New Roman" w:cs="Times New Roman"/>
          <w:color w:val="000000"/>
          <w:sz w:val="24"/>
          <w:szCs w:val="24"/>
          <w:lang w:val="sr-Latn-CS"/>
        </w:rPr>
        <w:t>površine</w:t>
      </w:r>
      <w:r w:rsidRPr="00096135">
        <w:rPr>
          <w:rFonts w:ascii="Times New Roman" w:eastAsia="Arial" w:hAnsi="Times New Roman" w:cs="Times New Roman"/>
          <w:color w:val="000000"/>
          <w:spacing w:val="22"/>
          <w:sz w:val="24"/>
          <w:szCs w:val="24"/>
          <w:lang w:val="sr-Latn-CS"/>
        </w:rPr>
        <w:t xml:space="preserve"> bespravnog </w:t>
      </w:r>
      <w:r w:rsidRPr="00096135">
        <w:rPr>
          <w:rFonts w:ascii="Times New Roman" w:eastAsia="Arial" w:hAnsi="Times New Roman" w:cs="Times New Roman"/>
          <w:color w:val="000000"/>
          <w:sz w:val="24"/>
          <w:szCs w:val="24"/>
          <w:lang w:val="sr-Latn-CS"/>
        </w:rPr>
        <w:t xml:space="preserve">objekta na osnovu elaborata premjera izvedenog stanja izgrađenog objekta ili dijela objekta, izrađenog od strane licencirane geodetske organizacije i ovjerenog od strane </w:t>
      </w:r>
      <w:r w:rsidRPr="00096135">
        <w:rPr>
          <w:rFonts w:ascii="Times New Roman" w:eastAsia="Arial" w:hAnsi="Times New Roman" w:cs="Times New Roman"/>
          <w:color w:val="000000"/>
          <w:sz w:val="24"/>
          <w:szCs w:val="24"/>
          <w:lang w:val="sr-Latn-ME"/>
        </w:rPr>
        <w:t>Katastra</w:t>
      </w:r>
      <w:r w:rsidRPr="00096135">
        <w:rPr>
          <w:rFonts w:ascii="Times New Roman" w:eastAsia="Arial" w:hAnsi="Times New Roman" w:cs="Times New Roman"/>
          <w:color w:val="000000"/>
          <w:sz w:val="24"/>
          <w:szCs w:val="24"/>
          <w:lang w:val="sr-Latn-CS"/>
        </w:rPr>
        <w:t>.</w:t>
      </w:r>
      <w:r w:rsidRPr="00096135">
        <w:rPr>
          <w:rFonts w:ascii="Times New Roman" w:eastAsia="Arial" w:hAnsi="Times New Roman" w:cs="Times New Roman"/>
          <w:color w:val="000000"/>
          <w:sz w:val="24"/>
          <w:szCs w:val="24"/>
          <w:lang w:val="sr-Latn-ME"/>
        </w:rPr>
        <w:t xml:space="preserve"> </w:t>
      </w:r>
    </w:p>
    <w:p w:rsidR="00096135" w:rsidRPr="00096135" w:rsidRDefault="00096135" w:rsidP="00096135">
      <w:pPr>
        <w:spacing w:after="0" w:line="240" w:lineRule="auto"/>
        <w:ind w:right="72" w:firstLine="547"/>
        <w:jc w:val="both"/>
        <w:rPr>
          <w:rFonts w:ascii="Times New Roman" w:eastAsia="Arial" w:hAnsi="Times New Roman" w:cs="Times New Roman"/>
          <w:color w:val="000000"/>
          <w:sz w:val="24"/>
          <w:szCs w:val="24"/>
          <w:lang w:val="sr-Latn-ME"/>
        </w:rPr>
      </w:pPr>
      <w:proofErr w:type="spellStart"/>
      <w:r w:rsidRPr="00096135">
        <w:rPr>
          <w:rFonts w:ascii="Times New Roman" w:eastAsia="Times New Roman" w:hAnsi="Times New Roman" w:cs="Times New Roman"/>
          <w:color w:val="000000"/>
          <w:sz w:val="24"/>
          <w:szCs w:val="24"/>
        </w:rPr>
        <w:t>Obračun</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površina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objekta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vrši</w:t>
      </w:r>
      <w:proofErr w:type="spellEnd"/>
      <w:r w:rsidRPr="00096135">
        <w:rPr>
          <w:rFonts w:ascii="Times New Roman" w:eastAsia="Times New Roman" w:hAnsi="Times New Roman" w:cs="Times New Roman"/>
          <w:color w:val="000000"/>
          <w:sz w:val="24"/>
          <w:szCs w:val="24"/>
        </w:rPr>
        <w:t xml:space="preserve"> se </w:t>
      </w:r>
      <w:proofErr w:type="spellStart"/>
      <w:r w:rsidRPr="00096135">
        <w:rPr>
          <w:rFonts w:ascii="Times New Roman" w:eastAsia="Times New Roman" w:hAnsi="Times New Roman" w:cs="Times New Roman"/>
          <w:color w:val="000000"/>
          <w:sz w:val="24"/>
          <w:szCs w:val="24"/>
        </w:rPr>
        <w:t>prema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propisu</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kojim</w:t>
      </w:r>
      <w:proofErr w:type="spellEnd"/>
      <w:r w:rsidRPr="00096135">
        <w:rPr>
          <w:rFonts w:ascii="Times New Roman" w:eastAsia="Times New Roman" w:hAnsi="Times New Roman" w:cs="Times New Roman"/>
          <w:color w:val="000000"/>
          <w:sz w:val="24"/>
          <w:szCs w:val="24"/>
        </w:rPr>
        <w:t xml:space="preserve"> je </w:t>
      </w:r>
      <w:proofErr w:type="spellStart"/>
      <w:r w:rsidRPr="00096135">
        <w:rPr>
          <w:rFonts w:ascii="Times New Roman" w:eastAsia="Times New Roman" w:hAnsi="Times New Roman" w:cs="Times New Roman"/>
          <w:color w:val="000000"/>
          <w:sz w:val="24"/>
          <w:szCs w:val="24"/>
        </w:rPr>
        <w:t>uređen</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način</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obračuna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površine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i</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zapremine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zgrade</w:t>
      </w:r>
      <w:proofErr w:type="spellEnd"/>
      <w:r w:rsidRPr="00096135">
        <w:rPr>
          <w:rFonts w:ascii="Times New Roman" w:eastAsia="Times New Roman" w:hAnsi="Times New Roman" w:cs="Times New Roman"/>
          <w:color w:val="000000"/>
          <w:sz w:val="24"/>
          <w:szCs w:val="24"/>
        </w:rPr>
        <w:t>.</w:t>
      </w:r>
    </w:p>
    <w:p w:rsidR="00096135" w:rsidRPr="00096135" w:rsidRDefault="00096135" w:rsidP="00096135">
      <w:pPr>
        <w:widowControl w:val="0"/>
        <w:tabs>
          <w:tab w:val="left" w:pos="0"/>
          <w:tab w:val="left" w:pos="810"/>
        </w:tabs>
        <w:autoSpaceDE w:val="0"/>
        <w:autoSpaceDN w:val="0"/>
        <w:spacing w:after="0" w:line="240" w:lineRule="auto"/>
        <w:ind w:left="540" w:right="631" w:firstLine="180"/>
        <w:jc w:val="center"/>
        <w:rPr>
          <w:rFonts w:ascii="Cambria" w:eastAsia="Arial" w:hAnsi="Cambria" w:cs="Arial"/>
          <w:b/>
          <w:bCs/>
          <w:sz w:val="24"/>
          <w:szCs w:val="24"/>
          <w:lang w:val="hr-HR"/>
        </w:rPr>
      </w:pPr>
    </w:p>
    <w:p w:rsidR="00096135" w:rsidRPr="00096135" w:rsidRDefault="00096135" w:rsidP="00096135">
      <w:pPr>
        <w:widowControl w:val="0"/>
        <w:tabs>
          <w:tab w:val="left" w:pos="0"/>
          <w:tab w:val="left" w:pos="810"/>
        </w:tabs>
        <w:autoSpaceDE w:val="0"/>
        <w:autoSpaceDN w:val="0"/>
        <w:spacing w:after="0" w:line="240" w:lineRule="auto"/>
        <w:ind w:left="540" w:right="631" w:firstLine="180"/>
        <w:jc w:val="center"/>
        <w:rPr>
          <w:rFonts w:ascii="Times New Roman" w:eastAsia="Arial" w:hAnsi="Times New Roman" w:cs="Times New Roman"/>
          <w:b/>
          <w:bCs/>
          <w:spacing w:val="-12"/>
          <w:sz w:val="24"/>
          <w:szCs w:val="24"/>
          <w:lang w:val="hr-HR"/>
        </w:rPr>
      </w:pPr>
      <w:r w:rsidRPr="00096135">
        <w:rPr>
          <w:rFonts w:ascii="Times New Roman" w:eastAsia="Arial" w:hAnsi="Times New Roman" w:cs="Times New Roman"/>
          <w:b/>
          <w:bCs/>
          <w:sz w:val="24"/>
          <w:szCs w:val="24"/>
          <w:lang w:val="hr-HR"/>
        </w:rPr>
        <w:t>III VISINA NAKNADE</w:t>
      </w:r>
      <w:r w:rsidRPr="00096135">
        <w:rPr>
          <w:rFonts w:ascii="Times New Roman" w:eastAsia="Arial" w:hAnsi="Times New Roman" w:cs="Times New Roman"/>
          <w:b/>
          <w:bCs/>
          <w:spacing w:val="-12"/>
          <w:sz w:val="24"/>
          <w:szCs w:val="24"/>
          <w:lang w:val="hr-HR"/>
        </w:rPr>
        <w:t xml:space="preserve"> </w:t>
      </w:r>
    </w:p>
    <w:p w:rsidR="00096135" w:rsidRPr="00096135" w:rsidRDefault="00096135" w:rsidP="00096135">
      <w:pPr>
        <w:spacing w:after="0" w:line="240" w:lineRule="auto"/>
        <w:ind w:right="77"/>
        <w:jc w:val="center"/>
        <w:rPr>
          <w:rFonts w:ascii="Times New Roman" w:eastAsia="Arial" w:hAnsi="Times New Roman" w:cs="Times New Roman"/>
          <w:b/>
          <w:sz w:val="24"/>
          <w:szCs w:val="24"/>
          <w:lang w:val="sr-Latn-CS"/>
        </w:rPr>
      </w:pPr>
    </w:p>
    <w:p w:rsidR="00096135" w:rsidRPr="00096135" w:rsidRDefault="00096135" w:rsidP="00096135">
      <w:pPr>
        <w:spacing w:after="0" w:line="240" w:lineRule="auto"/>
        <w:ind w:right="77"/>
        <w:jc w:val="center"/>
        <w:rPr>
          <w:rFonts w:ascii="Times New Roman" w:eastAsia="Arial" w:hAnsi="Times New Roman" w:cs="Times New Roman"/>
          <w:b/>
          <w:sz w:val="24"/>
          <w:szCs w:val="24"/>
          <w:lang w:val="sr-Latn-CS"/>
        </w:rPr>
      </w:pPr>
      <w:r w:rsidRPr="00096135">
        <w:rPr>
          <w:rFonts w:ascii="Times New Roman" w:eastAsia="Arial" w:hAnsi="Times New Roman" w:cs="Times New Roman"/>
          <w:b/>
          <w:sz w:val="24"/>
          <w:szCs w:val="24"/>
          <w:lang w:val="sr-Latn-CS"/>
        </w:rPr>
        <w:t>Član 4</w:t>
      </w:r>
    </w:p>
    <w:p w:rsidR="00096135" w:rsidRPr="00096135" w:rsidRDefault="00096135" w:rsidP="00096135">
      <w:pPr>
        <w:widowControl w:val="0"/>
        <w:tabs>
          <w:tab w:val="left" w:pos="0"/>
          <w:tab w:val="left" w:pos="810"/>
        </w:tabs>
        <w:autoSpaceDE w:val="0"/>
        <w:autoSpaceDN w:val="0"/>
        <w:spacing w:after="0" w:line="240" w:lineRule="auto"/>
        <w:ind w:left="540" w:right="631" w:firstLine="180"/>
        <w:jc w:val="center"/>
        <w:rPr>
          <w:rFonts w:ascii="Cambria" w:eastAsia="Arial" w:hAnsi="Cambria" w:cs="Arial"/>
          <w:b/>
          <w:bCs/>
          <w:sz w:val="24"/>
          <w:szCs w:val="24"/>
          <w:lang w:val="hr-HR"/>
        </w:rPr>
      </w:pPr>
    </w:p>
    <w:p w:rsidR="00096135" w:rsidRPr="00096135" w:rsidRDefault="00096135" w:rsidP="00096135">
      <w:pPr>
        <w:spacing w:after="0" w:line="240" w:lineRule="auto"/>
        <w:ind w:right="77" w:firstLine="720"/>
        <w:jc w:val="both"/>
        <w:rPr>
          <w:rFonts w:ascii="Times New Roman" w:eastAsia="Times New Roman" w:hAnsi="Times New Roman" w:cs="Times New Roman"/>
          <w:sz w:val="24"/>
          <w:szCs w:val="24"/>
        </w:rPr>
      </w:pPr>
      <w:proofErr w:type="spellStart"/>
      <w:r w:rsidRPr="00096135">
        <w:rPr>
          <w:rFonts w:ascii="Times New Roman" w:eastAsia="Times New Roman" w:hAnsi="Times New Roman" w:cs="Times New Roman"/>
          <w:color w:val="000000"/>
          <w:sz w:val="24"/>
          <w:szCs w:val="24"/>
        </w:rPr>
        <w:t>Visina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naknade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iz</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člana</w:t>
      </w:r>
      <w:proofErr w:type="spellEnd"/>
      <w:r w:rsidRPr="00096135">
        <w:rPr>
          <w:rFonts w:ascii="Times New Roman" w:eastAsia="Times New Roman" w:hAnsi="Times New Roman" w:cs="Times New Roman"/>
          <w:sz w:val="24"/>
          <w:szCs w:val="24"/>
        </w:rPr>
        <w:t xml:space="preserve"> 1 </w:t>
      </w:r>
      <w:proofErr w:type="spellStart"/>
      <w:r w:rsidRPr="00096135">
        <w:rPr>
          <w:rFonts w:ascii="Times New Roman" w:eastAsia="Times New Roman" w:hAnsi="Times New Roman" w:cs="Times New Roman"/>
          <w:sz w:val="24"/>
          <w:szCs w:val="24"/>
        </w:rPr>
        <w:t>ove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odluke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utvrđuje</w:t>
      </w:r>
      <w:proofErr w:type="spellEnd"/>
      <w:r w:rsidRPr="00096135">
        <w:rPr>
          <w:rFonts w:ascii="Times New Roman" w:eastAsia="Times New Roman" w:hAnsi="Times New Roman" w:cs="Times New Roman"/>
          <w:sz w:val="24"/>
          <w:szCs w:val="24"/>
        </w:rPr>
        <w:t xml:space="preserve"> se u </w:t>
      </w:r>
      <w:proofErr w:type="spellStart"/>
      <w:r w:rsidRPr="00096135">
        <w:rPr>
          <w:rFonts w:ascii="Times New Roman" w:eastAsia="Times New Roman" w:hAnsi="Times New Roman" w:cs="Times New Roman"/>
          <w:sz w:val="24"/>
          <w:szCs w:val="24"/>
        </w:rPr>
        <w:t>zavisnosti</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od</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ekonomsko</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tržišne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projekcije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planskog</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dokumenta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za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komunalno</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opremanje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prostora</w:t>
      </w:r>
      <w:proofErr w:type="spellEnd"/>
      <w:r w:rsidRPr="00096135">
        <w:rPr>
          <w:rFonts w:ascii="Times New Roman" w:eastAsia="Times New Roman" w:hAnsi="Times New Roman" w:cs="Times New Roman"/>
          <w:sz w:val="24"/>
          <w:szCs w:val="24"/>
        </w:rPr>
        <w:t xml:space="preserve">, zone, </w:t>
      </w:r>
      <w:proofErr w:type="spellStart"/>
      <w:r w:rsidRPr="00096135">
        <w:rPr>
          <w:rFonts w:ascii="Times New Roman" w:eastAsia="Times New Roman" w:hAnsi="Times New Roman" w:cs="Times New Roman"/>
          <w:sz w:val="24"/>
          <w:szCs w:val="24"/>
        </w:rPr>
        <w:t>stepena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opremljenosti</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građevinskog</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zemljišta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prosječnih</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troškova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opremanja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građevinskog</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zemljišta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troškova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sprovođenja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mjera</w:t>
      </w:r>
      <w:proofErr w:type="spellEnd"/>
      <w:r w:rsidRPr="00096135">
        <w:rPr>
          <w:rFonts w:ascii="Times New Roman" w:eastAsia="Times New Roman" w:hAnsi="Times New Roman" w:cs="Times New Roman"/>
          <w:sz w:val="24"/>
          <w:szCs w:val="24"/>
        </w:rPr>
        <w:t xml:space="preserve"> urbane </w:t>
      </w:r>
      <w:proofErr w:type="spellStart"/>
      <w:r w:rsidRPr="00096135">
        <w:rPr>
          <w:rFonts w:ascii="Times New Roman" w:eastAsia="Times New Roman" w:hAnsi="Times New Roman" w:cs="Times New Roman"/>
          <w:sz w:val="24"/>
          <w:szCs w:val="24"/>
        </w:rPr>
        <w:t>sanacije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prostora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devastiranih</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bespravnom</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gradnjom</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načina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plaćanja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utvrđenog</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iznosa</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naknade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vrste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namjene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i</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starosti</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objekta</w:t>
      </w:r>
      <w:proofErr w:type="spellEnd"/>
      <w:r w:rsidRPr="00096135">
        <w:rPr>
          <w:rFonts w:ascii="Times New Roman" w:eastAsia="Times New Roman" w:hAnsi="Times New Roman" w:cs="Times New Roman"/>
          <w:sz w:val="24"/>
          <w:szCs w:val="24"/>
        </w:rPr>
        <w:t>.</w:t>
      </w: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both"/>
        <w:rPr>
          <w:rFonts w:ascii="Cambria" w:eastAsia="Arial" w:hAnsi="Cambria" w:cs="Arial"/>
          <w:spacing w:val="-6"/>
          <w:sz w:val="24"/>
          <w:szCs w:val="24"/>
          <w:lang w:val="hr-HR"/>
        </w:rPr>
      </w:pPr>
    </w:p>
    <w:p w:rsidR="00096135" w:rsidRPr="00096135" w:rsidRDefault="00096135" w:rsidP="00096135">
      <w:pPr>
        <w:keepNext/>
        <w:keepLines/>
        <w:tabs>
          <w:tab w:val="left" w:pos="0"/>
          <w:tab w:val="left" w:pos="810"/>
        </w:tabs>
        <w:spacing w:before="40" w:after="0" w:line="276" w:lineRule="auto"/>
        <w:ind w:right="631"/>
        <w:outlineLvl w:val="1"/>
        <w:rPr>
          <w:rFonts w:ascii="Times New Roman" w:eastAsiaTheme="majorEastAsia" w:hAnsi="Times New Roman" w:cs="Times New Roman"/>
          <w:b/>
          <w:color w:val="000000" w:themeColor="text1"/>
          <w:spacing w:val="-4"/>
          <w:sz w:val="24"/>
          <w:szCs w:val="24"/>
        </w:rPr>
      </w:pPr>
    </w:p>
    <w:p w:rsidR="00096135" w:rsidRPr="00096135" w:rsidRDefault="00096135" w:rsidP="00096135">
      <w:pPr>
        <w:spacing w:after="200" w:line="276" w:lineRule="auto"/>
        <w:rPr>
          <w:rFonts w:ascii="Calibri" w:eastAsia="Times New Roman" w:hAnsi="Calibri" w:cs="Times New Roman"/>
        </w:rPr>
      </w:pPr>
    </w:p>
    <w:p w:rsidR="00096135" w:rsidRPr="00096135" w:rsidRDefault="00096135" w:rsidP="00096135">
      <w:pPr>
        <w:spacing w:after="0" w:line="240" w:lineRule="auto"/>
        <w:ind w:right="77"/>
        <w:jc w:val="center"/>
        <w:rPr>
          <w:rFonts w:ascii="Times New Roman" w:eastAsia="Arial" w:hAnsi="Times New Roman" w:cs="Times New Roman"/>
          <w:b/>
          <w:sz w:val="24"/>
          <w:szCs w:val="24"/>
          <w:lang w:val="sr-Latn-CS"/>
        </w:rPr>
      </w:pPr>
      <w:r w:rsidRPr="00096135">
        <w:rPr>
          <w:rFonts w:ascii="Times New Roman" w:eastAsia="Arial" w:hAnsi="Times New Roman" w:cs="Times New Roman"/>
          <w:b/>
          <w:sz w:val="24"/>
          <w:szCs w:val="24"/>
          <w:lang w:val="sr-Latn-CS"/>
        </w:rPr>
        <w:t>Član 5</w:t>
      </w:r>
    </w:p>
    <w:p w:rsidR="00096135" w:rsidRPr="00096135" w:rsidRDefault="00096135" w:rsidP="00096135">
      <w:pPr>
        <w:spacing w:after="0" w:line="240" w:lineRule="auto"/>
        <w:ind w:right="77" w:firstLine="540"/>
        <w:jc w:val="both"/>
        <w:rPr>
          <w:rFonts w:ascii="Times New Roman" w:eastAsia="Arial" w:hAnsi="Times New Roman" w:cs="Times New Roman"/>
          <w:sz w:val="24"/>
          <w:szCs w:val="24"/>
          <w:lang w:val="sr-Latn-CS"/>
        </w:rPr>
      </w:pPr>
      <w:r w:rsidRPr="00096135">
        <w:rPr>
          <w:rFonts w:ascii="Times New Roman" w:eastAsia="Arial" w:hAnsi="Times New Roman" w:cs="Times New Roman"/>
          <w:sz w:val="24"/>
          <w:szCs w:val="24"/>
          <w:lang w:val="sr-Latn-CS"/>
        </w:rPr>
        <w:t>Granice</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zona</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utvrđene</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su</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na</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osnovu</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zahvata</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planskih</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dokumenata,</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u</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skladu</w:t>
      </w:r>
      <w:r w:rsidRPr="00096135">
        <w:rPr>
          <w:rFonts w:ascii="Times New Roman" w:eastAsia="Arial" w:hAnsi="Times New Roman" w:cs="Times New Roman"/>
          <w:spacing w:val="8"/>
          <w:sz w:val="24"/>
          <w:szCs w:val="24"/>
          <w:lang w:val="sr-Latn-CS"/>
        </w:rPr>
        <w:t xml:space="preserve"> </w:t>
      </w:r>
      <w:r w:rsidRPr="00096135">
        <w:rPr>
          <w:rFonts w:ascii="Times New Roman" w:eastAsia="Arial" w:hAnsi="Times New Roman" w:cs="Times New Roman"/>
          <w:sz w:val="24"/>
          <w:szCs w:val="24"/>
          <w:lang w:val="sr-Latn-CS"/>
        </w:rPr>
        <w:t>sa grafičkim prilogom koji je sastavni dio ove odluke, i to:</w:t>
      </w:r>
    </w:p>
    <w:p w:rsidR="00096135" w:rsidRPr="00096135" w:rsidRDefault="00096135" w:rsidP="00096135">
      <w:pPr>
        <w:spacing w:after="0" w:line="240" w:lineRule="auto"/>
        <w:ind w:right="77"/>
        <w:rPr>
          <w:rFonts w:ascii="Times New Roman" w:eastAsia="Arial" w:hAnsi="Times New Roman" w:cs="Times New Roman"/>
          <w:i/>
          <w:position w:val="-1"/>
          <w:sz w:val="24"/>
          <w:szCs w:val="24"/>
          <w:lang w:val="sr-Latn-CS"/>
        </w:rPr>
      </w:pPr>
    </w:p>
    <w:p w:rsidR="00096135" w:rsidRPr="00096135" w:rsidRDefault="00096135" w:rsidP="00096135">
      <w:pPr>
        <w:spacing w:after="0" w:line="240" w:lineRule="auto"/>
        <w:ind w:right="77"/>
        <w:jc w:val="center"/>
        <w:rPr>
          <w:rFonts w:ascii="Times New Roman" w:eastAsia="Arial" w:hAnsi="Times New Roman" w:cs="Times New Roman"/>
          <w:i/>
          <w:position w:val="-1"/>
          <w:sz w:val="24"/>
          <w:szCs w:val="24"/>
          <w:lang w:val="sr-Latn-CS"/>
        </w:rPr>
      </w:pPr>
      <w:r w:rsidRPr="00096135">
        <w:rPr>
          <w:rFonts w:ascii="Times New Roman" w:eastAsia="Arial" w:hAnsi="Times New Roman" w:cs="Times New Roman"/>
          <w:i/>
          <w:position w:val="-1"/>
          <w:sz w:val="24"/>
          <w:szCs w:val="24"/>
          <w:lang w:val="sr-Latn-CS"/>
        </w:rPr>
        <w:t>P</w:t>
      </w:r>
      <w:r w:rsidRPr="00096135">
        <w:rPr>
          <w:rFonts w:ascii="Times New Roman" w:eastAsia="Arial" w:hAnsi="Times New Roman" w:cs="Times New Roman"/>
          <w:i/>
          <w:spacing w:val="-4"/>
          <w:position w:val="-1"/>
          <w:sz w:val="24"/>
          <w:szCs w:val="24"/>
          <w:lang w:val="sr-Latn-CS"/>
        </w:rPr>
        <w:t>R</w:t>
      </w:r>
      <w:r w:rsidRPr="00096135">
        <w:rPr>
          <w:rFonts w:ascii="Times New Roman" w:eastAsia="Arial" w:hAnsi="Times New Roman" w:cs="Times New Roman"/>
          <w:i/>
          <w:spacing w:val="-13"/>
          <w:position w:val="-1"/>
          <w:sz w:val="24"/>
          <w:szCs w:val="24"/>
          <w:lang w:val="sr-Latn-CS"/>
        </w:rPr>
        <w:t>V</w:t>
      </w:r>
      <w:r w:rsidRPr="00096135">
        <w:rPr>
          <w:rFonts w:ascii="Times New Roman" w:eastAsia="Arial" w:hAnsi="Times New Roman" w:cs="Times New Roman"/>
          <w:i/>
          <w:position w:val="-1"/>
          <w:sz w:val="24"/>
          <w:szCs w:val="24"/>
          <w:lang w:val="sr-Latn-CS"/>
        </w:rPr>
        <w:t>A</w:t>
      </w:r>
      <w:r w:rsidRPr="00096135">
        <w:rPr>
          <w:rFonts w:ascii="Times New Roman" w:eastAsia="Arial" w:hAnsi="Times New Roman" w:cs="Times New Roman"/>
          <w:i/>
          <w:spacing w:val="-9"/>
          <w:position w:val="-1"/>
          <w:sz w:val="24"/>
          <w:szCs w:val="24"/>
          <w:lang w:val="sr-Latn-CS"/>
        </w:rPr>
        <w:t xml:space="preserve"> </w:t>
      </w:r>
      <w:r w:rsidRPr="00096135">
        <w:rPr>
          <w:rFonts w:ascii="Times New Roman" w:eastAsia="Arial" w:hAnsi="Times New Roman" w:cs="Times New Roman"/>
          <w:i/>
          <w:position w:val="-1"/>
          <w:sz w:val="24"/>
          <w:szCs w:val="24"/>
          <w:lang w:val="sr-Latn-CS"/>
        </w:rPr>
        <w:t>ZONA</w:t>
      </w:r>
    </w:p>
    <w:p w:rsidR="00096135" w:rsidRPr="00096135" w:rsidRDefault="00096135" w:rsidP="00096135">
      <w:pPr>
        <w:spacing w:after="0" w:line="240" w:lineRule="auto"/>
        <w:ind w:right="77"/>
        <w:jc w:val="center"/>
        <w:rPr>
          <w:rFonts w:ascii="Times New Roman" w:eastAsia="Arial" w:hAnsi="Times New Roman" w:cs="Times New Roman"/>
          <w:sz w:val="24"/>
          <w:szCs w:val="24"/>
          <w:lang w:val="sr-Latn-CS"/>
        </w:rPr>
      </w:pPr>
    </w:p>
    <w:p w:rsidR="00096135" w:rsidRPr="00096135" w:rsidRDefault="00096135" w:rsidP="00096135">
      <w:pPr>
        <w:spacing w:after="0" w:line="240" w:lineRule="auto"/>
        <w:ind w:right="77" w:firstLine="720"/>
        <w:jc w:val="both"/>
        <w:rPr>
          <w:rFonts w:ascii="Times New Roman" w:eastAsia="Arial" w:hAnsi="Times New Roman" w:cs="Times New Roman"/>
          <w:color w:val="000000"/>
          <w:sz w:val="24"/>
          <w:szCs w:val="24"/>
          <w:lang w:val="sr-Latn-CS"/>
        </w:rPr>
      </w:pPr>
      <w:r w:rsidRPr="00096135">
        <w:rPr>
          <w:rFonts w:ascii="Times New Roman" w:eastAsia="Arial" w:hAnsi="Times New Roman" w:cs="Times New Roman"/>
          <w:color w:val="000000"/>
          <w:sz w:val="24"/>
          <w:szCs w:val="24"/>
          <w:lang w:val="sr-Latn-CS"/>
        </w:rPr>
        <w:t>Obuhvata prostor čija granica počinje od spoja ulica Tanasija Pejatovića i Velimira Jakića, ulicom Velimira Jakića do spoja sa ulicom Treće Proleterske sandžačke brigade, ulicom Treće Proleterske sandžačke brigade do spoja sa ulicom Volođinom, ulicom Volođinom do spoja sa ulicom Ivana Milutinovića (Kameni most), ulicom Ivana Milutinovića i dalje ulicom</w:t>
      </w:r>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Uroša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Ružičića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dr. Sava </w:t>
      </w:r>
      <w:proofErr w:type="spellStart"/>
      <w:r w:rsidRPr="00096135">
        <w:rPr>
          <w:rFonts w:ascii="Times New Roman" w:eastAsia="Times New Roman" w:hAnsi="Times New Roman" w:cs="Times New Roman"/>
          <w:color w:val="000000"/>
          <w:sz w:val="24"/>
          <w:szCs w:val="24"/>
        </w:rPr>
        <w:t>Dimitrijevića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dr. Sava </w:t>
      </w:r>
      <w:proofErr w:type="spellStart"/>
      <w:r w:rsidRPr="00096135">
        <w:rPr>
          <w:rFonts w:ascii="Times New Roman" w:eastAsia="Times New Roman" w:hAnsi="Times New Roman" w:cs="Times New Roman"/>
          <w:color w:val="000000"/>
          <w:sz w:val="24"/>
          <w:szCs w:val="24"/>
        </w:rPr>
        <w:t>Dimitrijevića</w:t>
      </w:r>
      <w:proofErr w:type="spellEnd"/>
      <w:r w:rsidRPr="00096135">
        <w:rPr>
          <w:rFonts w:ascii="Times New Roman" w:eastAsia="Arial" w:hAnsi="Times New Roman" w:cs="Times New Roman"/>
          <w:color w:val="000000"/>
          <w:sz w:val="24"/>
          <w:szCs w:val="24"/>
          <w:lang w:val="sr-Latn-CS"/>
        </w:rPr>
        <w:t xml:space="preserve"> do spoja sa ulicom Prvog Decembra, ulicom Prvog Decembra do spoja sa ulicom Tanasija Pejatovića (raskrsnica), ulicom Tanasija Pejatovića do spoja sa ulicom Velimira Jakića (početna tačka). </w:t>
      </w:r>
    </w:p>
    <w:p w:rsidR="00096135" w:rsidRPr="00096135" w:rsidRDefault="00096135" w:rsidP="00096135">
      <w:pPr>
        <w:spacing w:after="0" w:line="240" w:lineRule="auto"/>
        <w:ind w:right="77"/>
        <w:jc w:val="center"/>
        <w:rPr>
          <w:rFonts w:ascii="Times New Roman" w:eastAsia="Arial" w:hAnsi="Times New Roman" w:cs="Times New Roman"/>
          <w:color w:val="000000"/>
          <w:sz w:val="24"/>
          <w:szCs w:val="24"/>
          <w:lang w:val="sr-Latn-CS"/>
        </w:rPr>
      </w:pPr>
    </w:p>
    <w:p w:rsidR="00096135" w:rsidRPr="00096135" w:rsidRDefault="00096135" w:rsidP="00096135">
      <w:pPr>
        <w:spacing w:after="0" w:line="240" w:lineRule="auto"/>
        <w:ind w:right="77"/>
        <w:jc w:val="center"/>
        <w:rPr>
          <w:rFonts w:ascii="Times New Roman" w:eastAsia="Arial" w:hAnsi="Times New Roman" w:cs="Times New Roman"/>
          <w:i/>
          <w:color w:val="000000"/>
          <w:position w:val="-1"/>
          <w:sz w:val="24"/>
          <w:szCs w:val="24"/>
          <w:lang w:val="sr-Latn-CS"/>
        </w:rPr>
      </w:pPr>
      <w:r w:rsidRPr="00096135">
        <w:rPr>
          <w:rFonts w:ascii="Times New Roman" w:eastAsia="Arial" w:hAnsi="Times New Roman" w:cs="Times New Roman"/>
          <w:i/>
          <w:color w:val="000000"/>
          <w:position w:val="-1"/>
          <w:sz w:val="24"/>
          <w:szCs w:val="24"/>
          <w:lang w:val="sr-Latn-CS"/>
        </w:rPr>
        <w:t>DRUGA</w:t>
      </w:r>
      <w:r w:rsidRPr="00096135">
        <w:rPr>
          <w:rFonts w:ascii="Times New Roman" w:eastAsia="Arial" w:hAnsi="Times New Roman" w:cs="Times New Roman"/>
          <w:i/>
          <w:color w:val="000000"/>
          <w:spacing w:val="-9"/>
          <w:position w:val="-1"/>
          <w:sz w:val="24"/>
          <w:szCs w:val="24"/>
          <w:lang w:val="sr-Latn-CS"/>
        </w:rPr>
        <w:t xml:space="preserve"> </w:t>
      </w:r>
      <w:r w:rsidRPr="00096135">
        <w:rPr>
          <w:rFonts w:ascii="Times New Roman" w:eastAsia="Arial" w:hAnsi="Times New Roman" w:cs="Times New Roman"/>
          <w:i/>
          <w:color w:val="000000"/>
          <w:position w:val="-1"/>
          <w:sz w:val="24"/>
          <w:szCs w:val="24"/>
          <w:lang w:val="sr-Latn-CS"/>
        </w:rPr>
        <w:t>ZONA</w:t>
      </w:r>
    </w:p>
    <w:p w:rsidR="00096135" w:rsidRPr="00096135" w:rsidRDefault="00096135" w:rsidP="00096135">
      <w:pPr>
        <w:spacing w:after="0" w:line="240" w:lineRule="auto"/>
        <w:ind w:right="77"/>
        <w:jc w:val="center"/>
        <w:rPr>
          <w:rFonts w:ascii="Times New Roman" w:eastAsia="Arial" w:hAnsi="Times New Roman" w:cs="Times New Roman"/>
          <w:color w:val="000000"/>
          <w:sz w:val="24"/>
          <w:szCs w:val="24"/>
          <w:lang w:val="sr-Latn-CS"/>
        </w:rPr>
      </w:pPr>
    </w:p>
    <w:p w:rsidR="00096135" w:rsidRPr="00096135" w:rsidRDefault="00096135" w:rsidP="00096135">
      <w:pPr>
        <w:spacing w:after="0" w:line="240" w:lineRule="auto"/>
        <w:ind w:right="77" w:firstLine="540"/>
        <w:jc w:val="both"/>
        <w:rPr>
          <w:rFonts w:ascii="Times New Roman" w:eastAsia="Arial" w:hAnsi="Times New Roman" w:cs="Times New Roman"/>
          <w:color w:val="000000"/>
          <w:sz w:val="24"/>
          <w:szCs w:val="24"/>
          <w:lang w:val="sr-Latn-CS"/>
        </w:rPr>
      </w:pPr>
      <w:r w:rsidRPr="00096135">
        <w:rPr>
          <w:rFonts w:ascii="Times New Roman" w:eastAsia="Arial" w:hAnsi="Times New Roman" w:cs="Times New Roman"/>
          <w:color w:val="000000"/>
          <w:sz w:val="24"/>
          <w:szCs w:val="24"/>
          <w:lang w:val="sr-Latn-CS"/>
        </w:rPr>
        <w:t>Obuhvata prostor čija granica počinje na raskrsnici zaobilaznice Pljevlja – Đurđevića Tara i ulica Velimira Jakića i RVI (Auto škola), zatim zaobilaznicom Pljevlja - Đurđevića Tara do spoja sa ulicom Rudarskom, ulicom Rudarskom do raskrsnice sa</w:t>
      </w:r>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saobraćajnicom</w:t>
      </w:r>
      <w:proofErr w:type="spellEnd"/>
      <w:r w:rsidRPr="00096135">
        <w:rPr>
          <w:rFonts w:ascii="Times New Roman" w:eastAsia="Times New Roman" w:hAnsi="Times New Roman" w:cs="Times New Roman"/>
          <w:color w:val="000000"/>
          <w:sz w:val="24"/>
          <w:szCs w:val="24"/>
        </w:rPr>
        <w:t xml:space="preserve"> - k.p.br. 2912 KO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saobraćajnicom</w:t>
      </w:r>
      <w:proofErr w:type="spellEnd"/>
      <w:r w:rsidRPr="00096135">
        <w:rPr>
          <w:rFonts w:ascii="Times New Roman" w:eastAsia="Times New Roman" w:hAnsi="Times New Roman" w:cs="Times New Roman"/>
          <w:color w:val="000000"/>
          <w:sz w:val="24"/>
          <w:szCs w:val="24"/>
        </w:rPr>
        <w:t xml:space="preserve"> - k.p.br. 2912 KO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Arial" w:hAnsi="Times New Roman" w:cs="Times New Roman"/>
          <w:color w:val="000000"/>
          <w:sz w:val="24"/>
          <w:szCs w:val="24"/>
          <w:lang w:val="sr-Latn-CS"/>
        </w:rPr>
        <w:t xml:space="preserve"> sa spoja sa ulicom Narodne Revolucije, ulicom Narodne Revolucije do spoja sa ulicom Nikole Pašića, ulicom Nikole Pašića do spoja sa ulicom Brezničkom, ulicom Brezničkom do spoja sa ulicama Oslobođenja i Premćanskom, dalje ulicom Premćanskom do spoja sa ulicom Durmitorskom, ulicom Durmitorskom do spoja sa ulicom Volođinom, ulicom Volođinom do spoja sa ulicom Marka Miljanova, ulicom Marka Miljanova do spoja sa ulicom Lovćenskom, ulicom Lovćenskom do spoja sa ulicom Vardarskom, ulicom Vardarskom do spoja sa ulicama Njegoševom i Dušana Obradovića, ulicom Dušana Obradovića do spoja sa ulicom Nemanjinom i putem koji prolazi kroz park, putem kroz park ispred stadiona do spoja sa ulicom Vuka Karadžić, ulicom Vuka Kradažića do spoja sa ulicom Blaža Jovanovića, ulicom Blaža Jovanovića do spoja sa ulicom 20. Novembra, ulicom 20. Novembra do raskrsnice zaobilaznice Pljevlja – Đurđevića Tara i ulica Velimira Jakića i RVI (početna tačka).</w:t>
      </w:r>
    </w:p>
    <w:p w:rsidR="00096135" w:rsidRPr="00096135" w:rsidRDefault="00096135" w:rsidP="00096135">
      <w:pPr>
        <w:spacing w:after="0" w:line="240" w:lineRule="auto"/>
        <w:ind w:right="77"/>
        <w:jc w:val="center"/>
        <w:rPr>
          <w:rFonts w:ascii="Times New Roman" w:eastAsia="Arial" w:hAnsi="Times New Roman" w:cs="Times New Roman"/>
          <w:i/>
          <w:color w:val="000000"/>
          <w:position w:val="-1"/>
          <w:sz w:val="24"/>
          <w:szCs w:val="24"/>
          <w:lang w:val="sr-Latn-CS"/>
        </w:rPr>
      </w:pPr>
    </w:p>
    <w:p w:rsidR="00096135" w:rsidRPr="00096135" w:rsidRDefault="00096135" w:rsidP="00096135">
      <w:pPr>
        <w:spacing w:after="0" w:line="240" w:lineRule="auto"/>
        <w:ind w:right="77"/>
        <w:jc w:val="center"/>
        <w:rPr>
          <w:rFonts w:ascii="Times New Roman" w:eastAsia="Arial" w:hAnsi="Times New Roman" w:cs="Times New Roman"/>
          <w:i/>
          <w:color w:val="000000"/>
          <w:position w:val="-1"/>
          <w:sz w:val="24"/>
          <w:szCs w:val="24"/>
          <w:lang w:val="sr-Latn-CS"/>
        </w:rPr>
      </w:pPr>
      <w:r w:rsidRPr="00096135">
        <w:rPr>
          <w:rFonts w:ascii="Times New Roman" w:eastAsia="Arial" w:hAnsi="Times New Roman" w:cs="Times New Roman"/>
          <w:i/>
          <w:color w:val="000000"/>
          <w:position w:val="-1"/>
          <w:sz w:val="24"/>
          <w:szCs w:val="24"/>
          <w:lang w:val="sr-Latn-CS"/>
        </w:rPr>
        <w:t>TREĆA</w:t>
      </w:r>
      <w:r w:rsidRPr="00096135">
        <w:rPr>
          <w:rFonts w:ascii="Times New Roman" w:eastAsia="Arial" w:hAnsi="Times New Roman" w:cs="Times New Roman"/>
          <w:i/>
          <w:color w:val="000000"/>
          <w:spacing w:val="-9"/>
          <w:position w:val="-1"/>
          <w:sz w:val="24"/>
          <w:szCs w:val="24"/>
          <w:lang w:val="sr-Latn-CS"/>
        </w:rPr>
        <w:t xml:space="preserve"> </w:t>
      </w:r>
      <w:r w:rsidRPr="00096135">
        <w:rPr>
          <w:rFonts w:ascii="Times New Roman" w:eastAsia="Arial" w:hAnsi="Times New Roman" w:cs="Times New Roman"/>
          <w:i/>
          <w:color w:val="000000"/>
          <w:position w:val="-1"/>
          <w:sz w:val="24"/>
          <w:szCs w:val="24"/>
          <w:lang w:val="sr-Latn-CS"/>
        </w:rPr>
        <w:t>ZONA</w:t>
      </w:r>
    </w:p>
    <w:p w:rsidR="00096135" w:rsidRPr="00096135" w:rsidRDefault="00096135" w:rsidP="00096135">
      <w:pPr>
        <w:spacing w:after="0" w:line="240" w:lineRule="auto"/>
        <w:ind w:right="77"/>
        <w:jc w:val="center"/>
        <w:rPr>
          <w:rFonts w:ascii="Times New Roman" w:eastAsia="Arial" w:hAnsi="Times New Roman" w:cs="Times New Roman"/>
          <w:color w:val="000000"/>
          <w:sz w:val="24"/>
          <w:szCs w:val="24"/>
          <w:lang w:val="sr-Latn-CS"/>
        </w:rPr>
      </w:pPr>
    </w:p>
    <w:p w:rsidR="00096135" w:rsidRPr="00096135" w:rsidRDefault="00096135" w:rsidP="00096135">
      <w:pPr>
        <w:spacing w:after="200" w:line="276" w:lineRule="auto"/>
        <w:ind w:firstLine="720"/>
        <w:jc w:val="both"/>
        <w:rPr>
          <w:rFonts w:ascii="Times New Roman" w:eastAsia="Times New Roman" w:hAnsi="Times New Roman" w:cs="Times New Roman"/>
          <w:color w:val="000000"/>
          <w:sz w:val="24"/>
          <w:szCs w:val="24"/>
        </w:rPr>
      </w:pPr>
      <w:r w:rsidRPr="00096135">
        <w:rPr>
          <w:rFonts w:ascii="Times New Roman" w:eastAsia="Arial" w:hAnsi="Times New Roman" w:cs="Times New Roman"/>
          <w:color w:val="000000"/>
          <w:sz w:val="24"/>
          <w:szCs w:val="24"/>
          <w:lang w:val="sr-Latn-CS"/>
        </w:rPr>
        <w:t xml:space="preserve">Obuhvata prostor čija granica počinje u </w:t>
      </w:r>
      <w:proofErr w:type="spellStart"/>
      <w:r w:rsidRPr="00096135">
        <w:rPr>
          <w:rFonts w:ascii="Times New Roman" w:eastAsia="Times New Roman" w:hAnsi="Times New Roman" w:cs="Times New Roman"/>
          <w:color w:val="000000"/>
          <w:sz w:val="24"/>
          <w:szCs w:val="24"/>
        </w:rPr>
        <w:t>tački</w:t>
      </w:r>
      <w:proofErr w:type="spellEnd"/>
      <w:r w:rsidRPr="00096135">
        <w:rPr>
          <w:rFonts w:ascii="Times New Roman" w:eastAsia="Times New Roman" w:hAnsi="Times New Roman" w:cs="Times New Roman"/>
          <w:color w:val="000000"/>
          <w:sz w:val="24"/>
          <w:szCs w:val="24"/>
        </w:rPr>
        <w:t xml:space="preserve"> 6611088.5333, 4803242.9973,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tačke</w:t>
      </w:r>
      <w:proofErr w:type="spellEnd"/>
      <w:r w:rsidRPr="00096135">
        <w:rPr>
          <w:rFonts w:ascii="Times New Roman" w:eastAsia="Times New Roman" w:hAnsi="Times New Roman" w:cs="Times New Roman"/>
          <w:color w:val="000000"/>
          <w:sz w:val="24"/>
          <w:szCs w:val="24"/>
        </w:rPr>
        <w:t xml:space="preserve"> 6610858.6468, 4803224.6730,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tačke</w:t>
      </w:r>
      <w:proofErr w:type="spellEnd"/>
      <w:r w:rsidRPr="00096135">
        <w:rPr>
          <w:rFonts w:ascii="Times New Roman" w:eastAsia="Times New Roman" w:hAnsi="Times New Roman" w:cs="Times New Roman"/>
          <w:color w:val="000000"/>
          <w:sz w:val="24"/>
          <w:szCs w:val="24"/>
        </w:rPr>
        <w:t xml:space="preserve"> 6610754.9501, 4803287.5821,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putem</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manastira</w:t>
      </w:r>
      <w:proofErr w:type="spellEnd"/>
      <w:r w:rsidRPr="00096135">
        <w:rPr>
          <w:rFonts w:ascii="Times New Roman" w:eastAsia="Times New Roman" w:hAnsi="Times New Roman" w:cs="Times New Roman"/>
          <w:color w:val="000000"/>
          <w:sz w:val="24"/>
          <w:szCs w:val="24"/>
        </w:rPr>
        <w:t xml:space="preserve"> (6610732.4822, 4803288.4160), </w:t>
      </w:r>
      <w:proofErr w:type="spellStart"/>
      <w:r w:rsidRPr="00096135">
        <w:rPr>
          <w:rFonts w:ascii="Times New Roman" w:eastAsia="Times New Roman" w:hAnsi="Times New Roman" w:cs="Times New Roman"/>
          <w:color w:val="000000"/>
          <w:sz w:val="24"/>
          <w:szCs w:val="24"/>
        </w:rPr>
        <w:t>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jugozapad</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putem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za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manastir</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Nemanjinom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granica</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Moćevac</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sjever</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Moćevac</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tačke</w:t>
      </w:r>
      <w:proofErr w:type="spellEnd"/>
      <w:r w:rsidRPr="00096135">
        <w:rPr>
          <w:rFonts w:ascii="Times New Roman" w:eastAsia="Times New Roman" w:hAnsi="Times New Roman" w:cs="Times New Roman"/>
          <w:color w:val="000000"/>
          <w:sz w:val="24"/>
          <w:szCs w:val="24"/>
        </w:rPr>
        <w:t xml:space="preserve"> 6610323.00, 4802941.5400,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katastarskih</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parcela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broj</w:t>
      </w:r>
      <w:proofErr w:type="spellEnd"/>
      <w:r w:rsidRPr="00096135">
        <w:rPr>
          <w:rFonts w:ascii="Times New Roman" w:eastAsia="Times New Roman" w:hAnsi="Times New Roman" w:cs="Times New Roman"/>
          <w:color w:val="000000"/>
          <w:sz w:val="24"/>
          <w:szCs w:val="24"/>
        </w:rPr>
        <w:t xml:space="preserve"> 6109, 6108, 6107, 6106, 6105 </w:t>
      </w:r>
      <w:proofErr w:type="spellStart"/>
      <w:r w:rsidRPr="00096135">
        <w:rPr>
          <w:rFonts w:ascii="Times New Roman" w:eastAsia="Times New Roman" w:hAnsi="Times New Roman" w:cs="Times New Roman"/>
          <w:color w:val="000000"/>
          <w:sz w:val="24"/>
          <w:szCs w:val="24"/>
        </w:rPr>
        <w:t>i</w:t>
      </w:r>
      <w:proofErr w:type="spellEnd"/>
      <w:r w:rsidRPr="00096135">
        <w:rPr>
          <w:rFonts w:ascii="Times New Roman" w:eastAsia="Times New Roman" w:hAnsi="Times New Roman" w:cs="Times New Roman"/>
          <w:color w:val="000000"/>
          <w:sz w:val="24"/>
          <w:szCs w:val="24"/>
        </w:rPr>
        <w:t xml:space="preserve"> 480 KO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tačke</w:t>
      </w:r>
      <w:proofErr w:type="spellEnd"/>
      <w:r w:rsidRPr="00096135">
        <w:rPr>
          <w:rFonts w:ascii="Times New Roman" w:eastAsia="Times New Roman" w:hAnsi="Times New Roman" w:cs="Times New Roman"/>
          <w:color w:val="000000"/>
          <w:sz w:val="24"/>
          <w:szCs w:val="24"/>
        </w:rPr>
        <w:t xml:space="preserve"> 6610182.4100, 4802877.5000,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Moćevac</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“Mali </w:t>
      </w:r>
      <w:proofErr w:type="spellStart"/>
      <w:r w:rsidRPr="00096135">
        <w:rPr>
          <w:rFonts w:ascii="Times New Roman" w:eastAsia="Times New Roman" w:hAnsi="Times New Roman" w:cs="Times New Roman"/>
          <w:color w:val="000000"/>
          <w:sz w:val="24"/>
          <w:szCs w:val="24"/>
        </w:rPr>
        <w:t>logor</w:t>
      </w:r>
      <w:proofErr w:type="spellEnd"/>
      <w:r w:rsidRPr="00096135">
        <w:rPr>
          <w:rFonts w:ascii="Times New Roman" w:eastAsia="Times New Roman" w:hAnsi="Times New Roman" w:cs="Times New Roman"/>
          <w:color w:val="000000"/>
          <w:sz w:val="24"/>
          <w:szCs w:val="24"/>
        </w:rPr>
        <w:t xml:space="preserve">” u </w:t>
      </w:r>
      <w:proofErr w:type="spellStart"/>
      <w:r w:rsidRPr="00096135">
        <w:rPr>
          <w:rFonts w:ascii="Times New Roman" w:eastAsia="Times New Roman" w:hAnsi="Times New Roman" w:cs="Times New Roman"/>
          <w:color w:val="000000"/>
          <w:sz w:val="24"/>
          <w:szCs w:val="24"/>
        </w:rPr>
        <w:t>ulici</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Lovćenskoj</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“Mali </w:t>
      </w:r>
      <w:proofErr w:type="spellStart"/>
      <w:r w:rsidRPr="00096135">
        <w:rPr>
          <w:rFonts w:ascii="Times New Roman" w:eastAsia="Times New Roman" w:hAnsi="Times New Roman" w:cs="Times New Roman"/>
          <w:color w:val="000000"/>
          <w:sz w:val="24"/>
          <w:szCs w:val="24"/>
        </w:rPr>
        <w:t>logor</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Dolovi</w:t>
      </w:r>
      <w:proofErr w:type="spellEnd"/>
      <w:r w:rsidRPr="00096135">
        <w:rPr>
          <w:rFonts w:ascii="Times New Roman" w:eastAsia="Times New Roman" w:hAnsi="Times New Roman" w:cs="Times New Roman"/>
          <w:color w:val="000000"/>
          <w:sz w:val="24"/>
          <w:szCs w:val="24"/>
        </w:rPr>
        <w:t xml:space="preserve"> IV”,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Dolovi</w:t>
      </w:r>
      <w:proofErr w:type="spellEnd"/>
      <w:r w:rsidRPr="00096135">
        <w:rPr>
          <w:rFonts w:ascii="Times New Roman" w:eastAsia="Times New Roman" w:hAnsi="Times New Roman" w:cs="Times New Roman"/>
          <w:color w:val="000000"/>
          <w:sz w:val="24"/>
          <w:szCs w:val="24"/>
        </w:rPr>
        <w:t xml:space="preserve"> IV” do </w:t>
      </w:r>
      <w:proofErr w:type="spellStart"/>
      <w:r w:rsidRPr="00096135">
        <w:rPr>
          <w:rFonts w:ascii="Times New Roman" w:eastAsia="Times New Roman" w:hAnsi="Times New Roman" w:cs="Times New Roman"/>
          <w:color w:val="000000"/>
          <w:sz w:val="24"/>
          <w:szCs w:val="24"/>
        </w:rPr>
        <w:t>tačke</w:t>
      </w:r>
      <w:proofErr w:type="spellEnd"/>
      <w:r w:rsidRPr="00096135">
        <w:rPr>
          <w:rFonts w:ascii="Times New Roman" w:eastAsia="Times New Roman" w:hAnsi="Times New Roman" w:cs="Times New Roman"/>
          <w:color w:val="000000"/>
          <w:sz w:val="24"/>
          <w:szCs w:val="24"/>
        </w:rPr>
        <w:t xml:space="preserve"> </w:t>
      </w:r>
      <w:r w:rsidRPr="00096135">
        <w:rPr>
          <w:rFonts w:ascii="Times New Roman" w:eastAsia="Times New Roman" w:hAnsi="Times New Roman" w:cs="Times New Roman"/>
          <w:color w:val="000000"/>
          <w:sz w:val="24"/>
          <w:szCs w:val="24"/>
        </w:rPr>
        <w:lastRenderedPageBreak/>
        <w:t xml:space="preserve">6609597.9800, 4802 565.4700,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planiranom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saobraćajnicm</w:t>
      </w:r>
      <w:proofErr w:type="spellEnd"/>
      <w:r w:rsidRPr="00096135">
        <w:rPr>
          <w:rFonts w:ascii="Times New Roman" w:eastAsia="Times New Roman" w:hAnsi="Times New Roman" w:cs="Times New Roman"/>
          <w:color w:val="000000"/>
          <w:sz w:val="24"/>
          <w:szCs w:val="24"/>
        </w:rPr>
        <w:t xml:space="preserve"> u DUP-u “</w:t>
      </w:r>
      <w:proofErr w:type="spellStart"/>
      <w:r w:rsidRPr="00096135">
        <w:rPr>
          <w:rFonts w:ascii="Times New Roman" w:eastAsia="Times New Roman" w:hAnsi="Times New Roman" w:cs="Times New Roman"/>
          <w:color w:val="000000"/>
          <w:sz w:val="24"/>
          <w:szCs w:val="24"/>
        </w:rPr>
        <w:t>Dolovi</w:t>
      </w:r>
      <w:proofErr w:type="spellEnd"/>
      <w:r w:rsidRPr="00096135">
        <w:rPr>
          <w:rFonts w:ascii="Times New Roman" w:eastAsia="Times New Roman" w:hAnsi="Times New Roman" w:cs="Times New Roman"/>
          <w:color w:val="000000"/>
          <w:sz w:val="24"/>
          <w:szCs w:val="24"/>
        </w:rPr>
        <w:t xml:space="preserve"> IV”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Veliki</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logor</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Veliki</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logor</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Orjenskom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Orjenskom</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granice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između</w:t>
      </w:r>
      <w:proofErr w:type="spellEnd"/>
      <w:r w:rsidRPr="00096135">
        <w:rPr>
          <w:rFonts w:ascii="Times New Roman" w:eastAsia="Times New Roman" w:hAnsi="Times New Roman" w:cs="Times New Roman"/>
          <w:color w:val="000000"/>
          <w:sz w:val="24"/>
          <w:szCs w:val="24"/>
        </w:rPr>
        <w:t xml:space="preserve"> kat.p.br. 5863 </w:t>
      </w:r>
      <w:proofErr w:type="spellStart"/>
      <w:r w:rsidRPr="00096135">
        <w:rPr>
          <w:rFonts w:ascii="Times New Roman" w:eastAsia="Times New Roman" w:hAnsi="Times New Roman" w:cs="Times New Roman"/>
          <w:color w:val="000000"/>
          <w:sz w:val="24"/>
          <w:szCs w:val="24"/>
        </w:rPr>
        <w:t>i</w:t>
      </w:r>
      <w:proofErr w:type="spellEnd"/>
      <w:r w:rsidRPr="00096135">
        <w:rPr>
          <w:rFonts w:ascii="Times New Roman" w:eastAsia="Times New Roman" w:hAnsi="Times New Roman" w:cs="Times New Roman"/>
          <w:color w:val="000000"/>
          <w:sz w:val="24"/>
          <w:szCs w:val="24"/>
        </w:rPr>
        <w:t xml:space="preserve"> 5864 KO </w:t>
      </w:r>
      <w:proofErr w:type="spellStart"/>
      <w:proofErr w:type="gram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proofErr w:type="gram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između</w:t>
      </w:r>
      <w:proofErr w:type="spellEnd"/>
      <w:r w:rsidRPr="00096135">
        <w:rPr>
          <w:rFonts w:ascii="Times New Roman" w:eastAsia="Times New Roman" w:hAnsi="Times New Roman" w:cs="Times New Roman"/>
          <w:color w:val="000000"/>
          <w:sz w:val="24"/>
          <w:szCs w:val="24"/>
        </w:rPr>
        <w:t xml:space="preserve"> kat.p.br. 5863 </w:t>
      </w:r>
      <w:proofErr w:type="spellStart"/>
      <w:r w:rsidRPr="00096135">
        <w:rPr>
          <w:rFonts w:ascii="Times New Roman" w:eastAsia="Times New Roman" w:hAnsi="Times New Roman" w:cs="Times New Roman"/>
          <w:color w:val="000000"/>
          <w:sz w:val="24"/>
          <w:szCs w:val="24"/>
        </w:rPr>
        <w:t>i</w:t>
      </w:r>
      <w:proofErr w:type="spellEnd"/>
      <w:r w:rsidRPr="00096135">
        <w:rPr>
          <w:rFonts w:ascii="Times New Roman" w:eastAsia="Times New Roman" w:hAnsi="Times New Roman" w:cs="Times New Roman"/>
          <w:color w:val="000000"/>
          <w:sz w:val="24"/>
          <w:szCs w:val="24"/>
        </w:rPr>
        <w:t xml:space="preserve"> 5864 KO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presjeka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Hamdije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Šahimpašića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daje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kat.p.br. 5867/3, 5867/2, 5867/1 </w:t>
      </w:r>
      <w:proofErr w:type="spellStart"/>
      <w:r w:rsidRPr="00096135">
        <w:rPr>
          <w:rFonts w:ascii="Times New Roman" w:eastAsia="Times New Roman" w:hAnsi="Times New Roman" w:cs="Times New Roman"/>
          <w:color w:val="000000"/>
          <w:sz w:val="24"/>
          <w:szCs w:val="24"/>
        </w:rPr>
        <w:t>i</w:t>
      </w:r>
      <w:proofErr w:type="spellEnd"/>
      <w:r w:rsidRPr="00096135">
        <w:rPr>
          <w:rFonts w:ascii="Times New Roman" w:eastAsia="Times New Roman" w:hAnsi="Times New Roman" w:cs="Times New Roman"/>
          <w:color w:val="000000"/>
          <w:sz w:val="24"/>
          <w:szCs w:val="24"/>
        </w:rPr>
        <w:t xml:space="preserve"> 5868 KO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presjeka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Ševarskom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Ševarskom</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presjeka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Oslobođenja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zapad</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Oslobođenja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raskrsnice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novoplaniranom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saobraćajnicom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Ševari</w:t>
      </w:r>
      <w:proofErr w:type="spellEnd"/>
      <w:r w:rsidRPr="00096135">
        <w:rPr>
          <w:rFonts w:ascii="Times New Roman" w:eastAsia="Times New Roman" w:hAnsi="Times New Roman" w:cs="Times New Roman"/>
          <w:color w:val="000000"/>
          <w:sz w:val="24"/>
          <w:szCs w:val="24"/>
        </w:rPr>
        <w:t xml:space="preserve"> – </w:t>
      </w:r>
      <w:proofErr w:type="spellStart"/>
      <w:r w:rsidRPr="00096135">
        <w:rPr>
          <w:rFonts w:ascii="Times New Roman" w:eastAsia="Times New Roman" w:hAnsi="Times New Roman" w:cs="Times New Roman"/>
          <w:color w:val="000000"/>
          <w:sz w:val="24"/>
          <w:szCs w:val="24"/>
        </w:rPr>
        <w:t>Jugopetrol</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pomenutom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saobraćajnicom</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rijekom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Breznicom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jugozapad</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rijekom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Breznicom</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rijekom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Ćehotinom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jugoistok</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rijekom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Ćehotinom</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Narodne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Revolucije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Narodne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Revolucije</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raskrsnice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Arial" w:hAnsi="Times New Roman" w:cs="Times New Roman"/>
          <w:color w:val="000000"/>
          <w:sz w:val="24"/>
          <w:szCs w:val="24"/>
          <w:lang w:val="sr-Latn-CS"/>
        </w:rPr>
        <w:t xml:space="preserve"> zaobilaznicom Pljevlja – Đurđevića Tara</w:t>
      </w:r>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r w:rsidRPr="00096135">
        <w:rPr>
          <w:rFonts w:ascii="Times New Roman" w:eastAsia="Arial" w:hAnsi="Times New Roman" w:cs="Times New Roman"/>
          <w:color w:val="000000"/>
          <w:sz w:val="24"/>
          <w:szCs w:val="24"/>
          <w:lang w:val="sr-Latn-CS"/>
        </w:rPr>
        <w:t xml:space="preserve">zaobilaznicom Pljevlja – Đurđevića Tara do spoja sa LSL „Đulina </w:t>
      </w:r>
      <w:proofErr w:type="gramStart"/>
      <w:r w:rsidRPr="00096135">
        <w:rPr>
          <w:rFonts w:ascii="Times New Roman" w:eastAsia="Arial" w:hAnsi="Times New Roman" w:cs="Times New Roman"/>
          <w:color w:val="000000"/>
          <w:sz w:val="24"/>
          <w:szCs w:val="24"/>
          <w:lang w:val="sr-Latn-CS"/>
        </w:rPr>
        <w:t>Guka“</w:t>
      </w:r>
      <w:proofErr w:type="gram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LSL “</w:t>
      </w:r>
      <w:proofErr w:type="spellStart"/>
      <w:r w:rsidRPr="00096135">
        <w:rPr>
          <w:rFonts w:ascii="Times New Roman" w:eastAsia="Times New Roman" w:hAnsi="Times New Roman" w:cs="Times New Roman"/>
          <w:color w:val="000000"/>
          <w:sz w:val="24"/>
          <w:szCs w:val="24"/>
        </w:rPr>
        <w:t>Đulina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Guka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Potrlica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Potrlica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tačke</w:t>
      </w:r>
      <w:proofErr w:type="spellEnd"/>
      <w:r w:rsidRPr="00096135">
        <w:rPr>
          <w:rFonts w:ascii="Times New Roman" w:eastAsia="Times New Roman" w:hAnsi="Times New Roman" w:cs="Times New Roman"/>
          <w:color w:val="000000"/>
          <w:sz w:val="24"/>
          <w:szCs w:val="24"/>
        </w:rPr>
        <w:t xml:space="preserve"> 6610977.83 4801772.99,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tačke</w:t>
      </w:r>
      <w:proofErr w:type="spellEnd"/>
      <w:r w:rsidRPr="00096135">
        <w:rPr>
          <w:rFonts w:ascii="Times New Roman" w:eastAsia="Times New Roman" w:hAnsi="Times New Roman" w:cs="Times New Roman"/>
          <w:color w:val="000000"/>
          <w:sz w:val="24"/>
          <w:szCs w:val="24"/>
        </w:rPr>
        <w:t xml:space="preserve"> 6611021.13, 4801810.26,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planiranom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saobraćajnicom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po</w:t>
      </w:r>
      <w:proofErr w:type="spellEnd"/>
      <w:r w:rsidRPr="00096135">
        <w:rPr>
          <w:rFonts w:ascii="Times New Roman" w:eastAsia="Times New Roman" w:hAnsi="Times New Roman" w:cs="Times New Roman"/>
          <w:color w:val="000000"/>
          <w:sz w:val="24"/>
          <w:szCs w:val="24"/>
        </w:rPr>
        <w:t xml:space="preserve"> DUP-u “</w:t>
      </w:r>
      <w:proofErr w:type="spellStart"/>
      <w:r w:rsidRPr="00096135">
        <w:rPr>
          <w:rFonts w:ascii="Times New Roman" w:eastAsia="Times New Roman" w:hAnsi="Times New Roman" w:cs="Times New Roman"/>
          <w:color w:val="000000"/>
          <w:sz w:val="24"/>
          <w:szCs w:val="24"/>
        </w:rPr>
        <w:t>Potrlica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presjeka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RVI, </w:t>
      </w:r>
      <w:proofErr w:type="spellStart"/>
      <w:r w:rsidRPr="00096135">
        <w:rPr>
          <w:rFonts w:ascii="Times New Roman" w:eastAsia="Times New Roman" w:hAnsi="Times New Roman" w:cs="Times New Roman"/>
          <w:color w:val="000000"/>
          <w:sz w:val="24"/>
          <w:szCs w:val="24"/>
        </w:rPr>
        <w:t>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sjeverozapad</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RVI do </w:t>
      </w:r>
      <w:proofErr w:type="spellStart"/>
      <w:r w:rsidRPr="00096135">
        <w:rPr>
          <w:rFonts w:ascii="Times New Roman" w:eastAsia="Times New Roman" w:hAnsi="Times New Roman" w:cs="Times New Roman"/>
          <w:color w:val="000000"/>
          <w:sz w:val="24"/>
          <w:szCs w:val="24"/>
        </w:rPr>
        <w:t>granice</w:t>
      </w:r>
      <w:proofErr w:type="spellEnd"/>
      <w:r w:rsidRPr="00096135">
        <w:rPr>
          <w:rFonts w:ascii="Times New Roman" w:eastAsia="Times New Roman" w:hAnsi="Times New Roman" w:cs="Times New Roman"/>
          <w:color w:val="000000"/>
          <w:sz w:val="24"/>
          <w:szCs w:val="24"/>
        </w:rPr>
        <w:t xml:space="preserve"> kat.p.br. 6004 KO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kat.p.br. 6004 KO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presjeka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Joka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Kneževića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jugoistok</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ulicom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Joka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Kneževića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granice</w:t>
      </w:r>
      <w:proofErr w:type="spellEnd"/>
      <w:r w:rsidRPr="00096135">
        <w:rPr>
          <w:rFonts w:ascii="Times New Roman" w:eastAsia="Times New Roman" w:hAnsi="Times New Roman" w:cs="Times New Roman"/>
          <w:color w:val="000000"/>
          <w:sz w:val="24"/>
          <w:szCs w:val="24"/>
        </w:rPr>
        <w:t xml:space="preserve"> kat.p.br. 6002 KO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na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sjeveroistok</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kat.p.br. 6002 KO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i</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spoja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sa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urbanističko</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planskog</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rješenja</w:t>
      </w:r>
      <w:proofErr w:type="spellEnd"/>
      <w:r w:rsidRPr="00096135">
        <w:rPr>
          <w:rFonts w:ascii="Times New Roman" w:eastAsia="Times New Roman" w:hAnsi="Times New Roman" w:cs="Times New Roman"/>
          <w:color w:val="000000"/>
          <w:sz w:val="24"/>
          <w:szCs w:val="24"/>
        </w:rPr>
        <w:t xml:space="preserve"> PUP-a </w:t>
      </w:r>
      <w:proofErr w:type="spellStart"/>
      <w:r w:rsidRPr="00096135">
        <w:rPr>
          <w:rFonts w:ascii="Times New Roman" w:eastAsia="Times New Roman" w:hAnsi="Times New Roman" w:cs="Times New Roman"/>
          <w:color w:val="000000"/>
          <w:sz w:val="24"/>
          <w:szCs w:val="24"/>
        </w:rPr>
        <w:t>opštine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(6611353.0541 4801866.1820) </w:t>
      </w:r>
      <w:proofErr w:type="spellStart"/>
      <w:r w:rsidRPr="00096135">
        <w:rPr>
          <w:rFonts w:ascii="Times New Roman" w:eastAsia="Times New Roman" w:hAnsi="Times New Roman" w:cs="Times New Roman"/>
          <w:color w:val="000000"/>
          <w:sz w:val="24"/>
          <w:szCs w:val="24"/>
        </w:rPr>
        <w:t>i</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dalje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granicom</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urbanističko</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planskog</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rješenja</w:t>
      </w:r>
      <w:proofErr w:type="spellEnd"/>
      <w:r w:rsidRPr="00096135">
        <w:rPr>
          <w:rFonts w:ascii="Times New Roman" w:eastAsia="Times New Roman" w:hAnsi="Times New Roman" w:cs="Times New Roman"/>
          <w:color w:val="000000"/>
          <w:sz w:val="24"/>
          <w:szCs w:val="24"/>
        </w:rPr>
        <w:t xml:space="preserve"> PUP-a </w:t>
      </w:r>
      <w:proofErr w:type="spellStart"/>
      <w:r w:rsidRPr="00096135">
        <w:rPr>
          <w:rFonts w:ascii="Times New Roman" w:eastAsia="Times New Roman" w:hAnsi="Times New Roman" w:cs="Times New Roman"/>
          <w:color w:val="000000"/>
          <w:sz w:val="24"/>
          <w:szCs w:val="24"/>
        </w:rPr>
        <w:t>opštine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Pljevlja</w:t>
      </w:r>
      <w:proofErr w:type="spellEnd"/>
      <w:r w:rsidRPr="00096135">
        <w:rPr>
          <w:rFonts w:ascii="Times New Roman" w:eastAsia="Times New Roman" w:hAnsi="Times New Roman" w:cs="Times New Roman"/>
          <w:color w:val="000000"/>
          <w:sz w:val="24"/>
          <w:szCs w:val="24"/>
        </w:rPr>
        <w:t xml:space="preserve"> do </w:t>
      </w:r>
      <w:proofErr w:type="spellStart"/>
      <w:r w:rsidRPr="00096135">
        <w:rPr>
          <w:rFonts w:ascii="Times New Roman" w:eastAsia="Times New Roman" w:hAnsi="Times New Roman" w:cs="Times New Roman"/>
          <w:color w:val="000000"/>
          <w:sz w:val="24"/>
          <w:szCs w:val="24"/>
        </w:rPr>
        <w:t>početne</w:t>
      </w:r>
      <w:proofErr w:type="spellEnd"/>
      <w:r w:rsidRPr="00096135">
        <w:rPr>
          <w:rFonts w:ascii="Times New Roman" w:eastAsia="Times New Roman" w:hAnsi="Times New Roman" w:cs="Times New Roman"/>
          <w:color w:val="000000"/>
          <w:sz w:val="24"/>
          <w:szCs w:val="24"/>
        </w:rPr>
        <w:t xml:space="preserve"> </w:t>
      </w:r>
      <w:proofErr w:type="spellStart"/>
      <w:proofErr w:type="gramStart"/>
      <w:r w:rsidRPr="00096135">
        <w:rPr>
          <w:rFonts w:ascii="Times New Roman" w:eastAsia="Times New Roman" w:hAnsi="Times New Roman" w:cs="Times New Roman"/>
          <w:color w:val="000000"/>
          <w:sz w:val="24"/>
          <w:szCs w:val="24"/>
        </w:rPr>
        <w:t>tačke</w:t>
      </w:r>
      <w:proofErr w:type="spellEnd"/>
      <w:r w:rsidRPr="00096135">
        <w:rPr>
          <w:rFonts w:ascii="Times New Roman" w:eastAsia="Times New Roman" w:hAnsi="Times New Roman" w:cs="Times New Roman"/>
          <w:color w:val="000000"/>
          <w:sz w:val="24"/>
          <w:szCs w:val="24"/>
        </w:rPr>
        <w:t>.</w:t>
      </w:r>
      <w:r w:rsidRPr="00096135">
        <w:rPr>
          <w:rFonts w:ascii="Times New Roman" w:eastAsia="Arial" w:hAnsi="Times New Roman" w:cs="Times New Roman"/>
          <w:i/>
          <w:color w:val="000000"/>
          <w:sz w:val="24"/>
          <w:szCs w:val="24"/>
          <w:lang w:val="sr-Latn-CS"/>
        </w:rPr>
        <w:t>“</w:t>
      </w:r>
      <w:proofErr w:type="gramEnd"/>
    </w:p>
    <w:p w:rsidR="00096135" w:rsidRPr="00096135" w:rsidRDefault="00096135" w:rsidP="00096135">
      <w:pPr>
        <w:spacing w:after="0" w:line="240" w:lineRule="auto"/>
        <w:ind w:right="77"/>
        <w:jc w:val="center"/>
        <w:rPr>
          <w:rFonts w:ascii="Times New Roman" w:eastAsia="Arial" w:hAnsi="Times New Roman" w:cs="Times New Roman"/>
          <w:i/>
          <w:color w:val="000000"/>
          <w:sz w:val="24"/>
          <w:szCs w:val="24"/>
          <w:lang w:val="sr-Latn-CS"/>
        </w:rPr>
      </w:pPr>
      <w:r w:rsidRPr="00096135">
        <w:rPr>
          <w:rFonts w:ascii="Times New Roman" w:eastAsia="Arial" w:hAnsi="Times New Roman" w:cs="Times New Roman"/>
          <w:i/>
          <w:color w:val="000000"/>
          <w:sz w:val="24"/>
          <w:szCs w:val="24"/>
          <w:lang w:val="sr-Latn-CS"/>
        </w:rPr>
        <w:t>ČETV</w:t>
      </w:r>
      <w:r w:rsidRPr="00096135">
        <w:rPr>
          <w:rFonts w:ascii="Times New Roman" w:eastAsia="Arial" w:hAnsi="Times New Roman" w:cs="Times New Roman"/>
          <w:i/>
          <w:color w:val="000000"/>
          <w:spacing w:val="-4"/>
          <w:sz w:val="24"/>
          <w:szCs w:val="24"/>
          <w:lang w:val="sr-Latn-CS"/>
        </w:rPr>
        <w:t>R</w:t>
      </w:r>
      <w:r w:rsidRPr="00096135">
        <w:rPr>
          <w:rFonts w:ascii="Times New Roman" w:eastAsia="Arial" w:hAnsi="Times New Roman" w:cs="Times New Roman"/>
          <w:i/>
          <w:color w:val="000000"/>
          <w:spacing w:val="-18"/>
          <w:sz w:val="24"/>
          <w:szCs w:val="24"/>
          <w:lang w:val="sr-Latn-CS"/>
        </w:rPr>
        <w:t>T</w:t>
      </w:r>
      <w:r w:rsidRPr="00096135">
        <w:rPr>
          <w:rFonts w:ascii="Times New Roman" w:eastAsia="Arial" w:hAnsi="Times New Roman" w:cs="Times New Roman"/>
          <w:i/>
          <w:color w:val="000000"/>
          <w:sz w:val="24"/>
          <w:szCs w:val="24"/>
          <w:lang w:val="sr-Latn-CS"/>
        </w:rPr>
        <w:t>A</w:t>
      </w:r>
      <w:r w:rsidRPr="00096135">
        <w:rPr>
          <w:rFonts w:ascii="Times New Roman" w:eastAsia="Arial" w:hAnsi="Times New Roman" w:cs="Times New Roman"/>
          <w:i/>
          <w:color w:val="000000"/>
          <w:spacing w:val="-9"/>
          <w:sz w:val="24"/>
          <w:szCs w:val="24"/>
          <w:lang w:val="sr-Latn-CS"/>
        </w:rPr>
        <w:t xml:space="preserve"> </w:t>
      </w:r>
      <w:r w:rsidRPr="00096135">
        <w:rPr>
          <w:rFonts w:ascii="Times New Roman" w:eastAsia="Arial" w:hAnsi="Times New Roman" w:cs="Times New Roman"/>
          <w:i/>
          <w:color w:val="000000"/>
          <w:sz w:val="24"/>
          <w:szCs w:val="24"/>
          <w:lang w:val="sr-Latn-CS"/>
        </w:rPr>
        <w:t>ZONA</w:t>
      </w:r>
    </w:p>
    <w:p w:rsidR="00096135" w:rsidRPr="00096135" w:rsidRDefault="00096135" w:rsidP="00096135">
      <w:pPr>
        <w:spacing w:after="0" w:line="240" w:lineRule="auto"/>
        <w:ind w:right="77"/>
        <w:jc w:val="center"/>
        <w:rPr>
          <w:rFonts w:ascii="Times New Roman" w:eastAsia="Arial" w:hAnsi="Times New Roman" w:cs="Times New Roman"/>
          <w:i/>
          <w:color w:val="000000"/>
          <w:sz w:val="24"/>
          <w:szCs w:val="24"/>
          <w:lang w:val="sr-Latn-CS"/>
        </w:rPr>
      </w:pPr>
    </w:p>
    <w:p w:rsidR="00096135" w:rsidRPr="00096135" w:rsidRDefault="00096135" w:rsidP="00096135">
      <w:pPr>
        <w:spacing w:after="0" w:line="240" w:lineRule="auto"/>
        <w:ind w:right="77" w:firstLine="540"/>
        <w:rPr>
          <w:rFonts w:ascii="Times New Roman" w:eastAsia="Arial" w:hAnsi="Times New Roman" w:cs="Times New Roman"/>
          <w:color w:val="000000"/>
          <w:sz w:val="24"/>
          <w:szCs w:val="24"/>
          <w:lang w:val="sr-Latn-CS"/>
        </w:rPr>
      </w:pPr>
      <w:r w:rsidRPr="00096135">
        <w:rPr>
          <w:rFonts w:ascii="Times New Roman" w:eastAsia="Arial" w:hAnsi="Times New Roman" w:cs="Times New Roman"/>
          <w:color w:val="000000"/>
          <w:sz w:val="24"/>
          <w:szCs w:val="24"/>
          <w:lang w:val="sr-Latn-CS"/>
        </w:rPr>
        <w:t>Obuhvata prostor koji zahvata:</w:t>
      </w:r>
    </w:p>
    <w:p w:rsidR="00096135" w:rsidRPr="00096135" w:rsidRDefault="00096135" w:rsidP="00096135">
      <w:pPr>
        <w:spacing w:after="200" w:line="276" w:lineRule="auto"/>
        <w:ind w:firstLine="720"/>
        <w:jc w:val="both"/>
        <w:rPr>
          <w:rFonts w:ascii="Times New Roman" w:eastAsia="Times New Roman" w:hAnsi="Times New Roman" w:cs="Times New Roman"/>
          <w:color w:val="000000"/>
          <w:sz w:val="24"/>
          <w:szCs w:val="24"/>
        </w:rPr>
      </w:pPr>
      <w:r w:rsidRPr="00096135">
        <w:rPr>
          <w:rFonts w:ascii="Times New Roman" w:eastAsia="Arial" w:hAnsi="Times New Roman" w:cs="Times New Roman"/>
          <w:i/>
          <w:color w:val="000000"/>
          <w:sz w:val="24"/>
          <w:szCs w:val="24"/>
          <w:lang w:val="sr-Latn-CS"/>
        </w:rPr>
        <w:t>„</w:t>
      </w:r>
      <w:proofErr w:type="spellStart"/>
      <w:r w:rsidRPr="00096135">
        <w:rPr>
          <w:rFonts w:ascii="Times New Roman" w:eastAsia="Times New Roman" w:hAnsi="Times New Roman" w:cs="Times New Roman"/>
          <w:color w:val="000000"/>
          <w:sz w:val="24"/>
          <w:szCs w:val="24"/>
        </w:rPr>
        <w:t>Dio</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planiranog</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po</w:t>
      </w:r>
      <w:proofErr w:type="spellEnd"/>
      <w:r w:rsidRPr="00096135">
        <w:rPr>
          <w:rFonts w:ascii="Times New Roman" w:eastAsia="Times New Roman" w:hAnsi="Times New Roman" w:cs="Times New Roman"/>
          <w:color w:val="000000"/>
          <w:sz w:val="24"/>
          <w:szCs w:val="24"/>
        </w:rPr>
        <w:t xml:space="preserve"> PUP-u) DUP-a “</w:t>
      </w:r>
      <w:proofErr w:type="spellStart"/>
      <w:r w:rsidRPr="00096135">
        <w:rPr>
          <w:rFonts w:ascii="Times New Roman" w:eastAsia="Times New Roman" w:hAnsi="Times New Roman" w:cs="Times New Roman"/>
          <w:color w:val="000000"/>
          <w:sz w:val="24"/>
          <w:szCs w:val="24"/>
        </w:rPr>
        <w:t>Moćevac</w:t>
      </w:r>
      <w:proofErr w:type="spellEnd"/>
      <w:r w:rsidRPr="00096135">
        <w:rPr>
          <w:rFonts w:ascii="Times New Roman" w:eastAsia="Times New Roman" w:hAnsi="Times New Roman" w:cs="Times New Roman"/>
          <w:color w:val="000000"/>
          <w:sz w:val="24"/>
          <w:szCs w:val="24"/>
        </w:rPr>
        <w:t>” (</w:t>
      </w:r>
      <w:proofErr w:type="spellStart"/>
      <w:r w:rsidRPr="00096135">
        <w:rPr>
          <w:rFonts w:ascii="Times New Roman" w:eastAsia="Times New Roman" w:hAnsi="Times New Roman" w:cs="Times New Roman"/>
          <w:color w:val="000000"/>
          <w:sz w:val="24"/>
          <w:szCs w:val="24"/>
        </w:rPr>
        <w:t>izvan</w:t>
      </w:r>
      <w:proofErr w:type="spellEnd"/>
      <w:r w:rsidRPr="00096135">
        <w:rPr>
          <w:rFonts w:ascii="Times New Roman" w:eastAsia="Times New Roman" w:hAnsi="Times New Roman" w:cs="Times New Roman"/>
          <w:color w:val="000000"/>
          <w:sz w:val="24"/>
          <w:szCs w:val="24"/>
        </w:rPr>
        <w:t xml:space="preserve"> III zone), </w:t>
      </w:r>
      <w:proofErr w:type="spellStart"/>
      <w:r w:rsidRPr="00096135">
        <w:rPr>
          <w:rFonts w:ascii="Times New Roman" w:eastAsia="Times New Roman" w:hAnsi="Times New Roman" w:cs="Times New Roman"/>
          <w:color w:val="000000"/>
          <w:sz w:val="24"/>
          <w:szCs w:val="24"/>
        </w:rPr>
        <w:t>dio</w:t>
      </w:r>
      <w:proofErr w:type="spellEnd"/>
      <w:r w:rsidRPr="00096135">
        <w:rPr>
          <w:rFonts w:ascii="Times New Roman" w:eastAsia="Times New Roman" w:hAnsi="Times New Roman" w:cs="Times New Roman"/>
          <w:color w:val="000000"/>
          <w:sz w:val="24"/>
          <w:szCs w:val="24"/>
        </w:rPr>
        <w:t xml:space="preserve"> DUP-a “</w:t>
      </w:r>
      <w:proofErr w:type="spellStart"/>
      <w:r w:rsidRPr="00096135">
        <w:rPr>
          <w:rFonts w:ascii="Times New Roman" w:eastAsia="Times New Roman" w:hAnsi="Times New Roman" w:cs="Times New Roman"/>
          <w:color w:val="000000"/>
          <w:sz w:val="24"/>
          <w:szCs w:val="24"/>
        </w:rPr>
        <w:t>Potrlica</w:t>
      </w:r>
      <w:proofErr w:type="spellEnd"/>
      <w:r w:rsidRPr="00096135">
        <w:rPr>
          <w:rFonts w:ascii="Times New Roman" w:eastAsia="Times New Roman" w:hAnsi="Times New Roman" w:cs="Times New Roman"/>
          <w:color w:val="000000"/>
          <w:sz w:val="24"/>
          <w:szCs w:val="24"/>
        </w:rPr>
        <w:t>” (</w:t>
      </w:r>
      <w:proofErr w:type="spellStart"/>
      <w:r w:rsidRPr="00096135">
        <w:rPr>
          <w:rFonts w:ascii="Times New Roman" w:eastAsia="Times New Roman" w:hAnsi="Times New Roman" w:cs="Times New Roman"/>
          <w:color w:val="000000"/>
          <w:sz w:val="24"/>
          <w:szCs w:val="24"/>
        </w:rPr>
        <w:t>izvan</w:t>
      </w:r>
      <w:proofErr w:type="spellEnd"/>
      <w:r w:rsidRPr="00096135">
        <w:rPr>
          <w:rFonts w:ascii="Times New Roman" w:eastAsia="Times New Roman" w:hAnsi="Times New Roman" w:cs="Times New Roman"/>
          <w:color w:val="000000"/>
          <w:sz w:val="24"/>
          <w:szCs w:val="24"/>
        </w:rPr>
        <w:t xml:space="preserve"> III zone), </w:t>
      </w:r>
      <w:proofErr w:type="spellStart"/>
      <w:r w:rsidRPr="00096135">
        <w:rPr>
          <w:rFonts w:ascii="Times New Roman" w:eastAsia="Times New Roman" w:hAnsi="Times New Roman" w:cs="Times New Roman"/>
          <w:color w:val="000000"/>
          <w:sz w:val="24"/>
          <w:szCs w:val="24"/>
        </w:rPr>
        <w:t>dio</w:t>
      </w:r>
      <w:proofErr w:type="spellEnd"/>
      <w:r w:rsidRPr="00096135">
        <w:rPr>
          <w:rFonts w:ascii="Times New Roman" w:eastAsia="Times New Roman" w:hAnsi="Times New Roman" w:cs="Times New Roman"/>
          <w:color w:val="000000"/>
          <w:sz w:val="24"/>
          <w:szCs w:val="24"/>
        </w:rPr>
        <w:t xml:space="preserve"> DUP-a “Bare I” (</w:t>
      </w:r>
      <w:proofErr w:type="spellStart"/>
      <w:r w:rsidRPr="00096135">
        <w:rPr>
          <w:rFonts w:ascii="Times New Roman" w:eastAsia="Times New Roman" w:hAnsi="Times New Roman" w:cs="Times New Roman"/>
          <w:color w:val="000000"/>
          <w:sz w:val="24"/>
          <w:szCs w:val="24"/>
        </w:rPr>
        <w:t>izvan</w:t>
      </w:r>
      <w:proofErr w:type="spellEnd"/>
      <w:r w:rsidRPr="00096135">
        <w:rPr>
          <w:rFonts w:ascii="Times New Roman" w:eastAsia="Times New Roman" w:hAnsi="Times New Roman" w:cs="Times New Roman"/>
          <w:color w:val="000000"/>
          <w:sz w:val="24"/>
          <w:szCs w:val="24"/>
        </w:rPr>
        <w:t xml:space="preserve"> III zone), DUP </w:t>
      </w:r>
      <w:r w:rsidRPr="00096135">
        <w:rPr>
          <w:rFonts w:ascii="Times New Roman" w:eastAsia="Arial" w:hAnsi="Times New Roman" w:cs="Times New Roman"/>
          <w:color w:val="000000"/>
          <w:sz w:val="24"/>
          <w:szCs w:val="24"/>
          <w:lang w:val="sr-Latn-CS"/>
        </w:rPr>
        <w:t>“Radosavac“, planirani (po PUP-u) DUP „Gorijevac“, dio DUP-a „Dolovi IV“ (izvan III zone), DUP „Dolovi I“, DUP „Dolovi III“, planirani (po PUP-u) DUP „Dolovi II“ i dio DUP-a „Balibegovo Brdo i Kupusište“ (izvan III zone) na zapad do ulice Radničke.“</w:t>
      </w:r>
    </w:p>
    <w:p w:rsidR="00096135" w:rsidRPr="00096135" w:rsidRDefault="00096135" w:rsidP="00096135">
      <w:pPr>
        <w:spacing w:after="0" w:line="240" w:lineRule="auto"/>
        <w:ind w:right="77"/>
        <w:jc w:val="center"/>
        <w:rPr>
          <w:rFonts w:ascii="Times New Roman" w:eastAsia="Arial" w:hAnsi="Times New Roman" w:cs="Times New Roman"/>
          <w:i/>
          <w:color w:val="000000"/>
          <w:position w:val="-1"/>
          <w:sz w:val="24"/>
          <w:szCs w:val="24"/>
          <w:lang w:val="sr-Latn-CS"/>
        </w:rPr>
      </w:pPr>
      <w:r w:rsidRPr="00096135">
        <w:rPr>
          <w:rFonts w:ascii="Times New Roman" w:eastAsia="Arial" w:hAnsi="Times New Roman" w:cs="Times New Roman"/>
          <w:i/>
          <w:color w:val="000000"/>
          <w:position w:val="-1"/>
          <w:sz w:val="24"/>
          <w:szCs w:val="24"/>
          <w:lang w:val="sr-Latn-CS"/>
        </w:rPr>
        <w:t>PE</w:t>
      </w:r>
      <w:r w:rsidRPr="00096135">
        <w:rPr>
          <w:rFonts w:ascii="Times New Roman" w:eastAsia="Arial" w:hAnsi="Times New Roman" w:cs="Times New Roman"/>
          <w:i/>
          <w:color w:val="000000"/>
          <w:spacing w:val="-18"/>
          <w:position w:val="-1"/>
          <w:sz w:val="24"/>
          <w:szCs w:val="24"/>
          <w:lang w:val="sr-Latn-CS"/>
        </w:rPr>
        <w:t>T</w:t>
      </w:r>
      <w:r w:rsidRPr="00096135">
        <w:rPr>
          <w:rFonts w:ascii="Times New Roman" w:eastAsia="Arial" w:hAnsi="Times New Roman" w:cs="Times New Roman"/>
          <w:i/>
          <w:color w:val="000000"/>
          <w:position w:val="-1"/>
          <w:sz w:val="24"/>
          <w:szCs w:val="24"/>
          <w:lang w:val="sr-Latn-CS"/>
        </w:rPr>
        <w:t>A</w:t>
      </w:r>
      <w:r w:rsidRPr="00096135">
        <w:rPr>
          <w:rFonts w:ascii="Times New Roman" w:eastAsia="Arial" w:hAnsi="Times New Roman" w:cs="Times New Roman"/>
          <w:i/>
          <w:color w:val="000000"/>
          <w:spacing w:val="-9"/>
          <w:position w:val="-1"/>
          <w:sz w:val="24"/>
          <w:szCs w:val="24"/>
          <w:lang w:val="sr-Latn-CS"/>
        </w:rPr>
        <w:t xml:space="preserve"> </w:t>
      </w:r>
      <w:r w:rsidRPr="00096135">
        <w:rPr>
          <w:rFonts w:ascii="Times New Roman" w:eastAsia="Arial" w:hAnsi="Times New Roman" w:cs="Times New Roman"/>
          <w:i/>
          <w:color w:val="000000"/>
          <w:position w:val="-1"/>
          <w:sz w:val="24"/>
          <w:szCs w:val="24"/>
          <w:lang w:val="sr-Latn-CS"/>
        </w:rPr>
        <w:t>ZONA</w:t>
      </w:r>
    </w:p>
    <w:p w:rsidR="00096135" w:rsidRPr="00096135" w:rsidRDefault="00096135" w:rsidP="00096135">
      <w:pPr>
        <w:spacing w:after="0" w:line="240" w:lineRule="auto"/>
        <w:ind w:right="77"/>
        <w:jc w:val="center"/>
        <w:rPr>
          <w:rFonts w:ascii="Times New Roman" w:eastAsia="Arial" w:hAnsi="Times New Roman" w:cs="Times New Roman"/>
          <w:color w:val="000000"/>
          <w:sz w:val="24"/>
          <w:szCs w:val="24"/>
          <w:lang w:val="sr-Latn-CS"/>
        </w:rPr>
      </w:pPr>
    </w:p>
    <w:p w:rsidR="00096135" w:rsidRPr="00096135" w:rsidRDefault="00096135" w:rsidP="00096135">
      <w:pPr>
        <w:spacing w:after="0" w:line="240" w:lineRule="auto"/>
        <w:ind w:right="77" w:firstLine="540"/>
        <w:jc w:val="both"/>
        <w:rPr>
          <w:rFonts w:ascii="Times New Roman" w:eastAsia="Arial" w:hAnsi="Times New Roman" w:cs="Times New Roman"/>
          <w:color w:val="000000"/>
          <w:sz w:val="24"/>
          <w:szCs w:val="24"/>
          <w:lang w:val="sr-Latn-CS"/>
        </w:rPr>
      </w:pPr>
      <w:proofErr w:type="spellStart"/>
      <w:r w:rsidRPr="00096135">
        <w:rPr>
          <w:rFonts w:ascii="Times New Roman" w:eastAsia="Times New Roman" w:hAnsi="Times New Roman" w:cs="Times New Roman"/>
          <w:color w:val="000000"/>
          <w:sz w:val="24"/>
          <w:szCs w:val="24"/>
        </w:rPr>
        <w:t>Obuhvata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prostor</w:t>
      </w:r>
      <w:proofErr w:type="spellEnd"/>
      <w:r w:rsidRPr="00096135">
        <w:rPr>
          <w:rFonts w:ascii="Times New Roman" w:eastAsia="Times New Roman" w:hAnsi="Times New Roman" w:cs="Times New Roman"/>
          <w:color w:val="000000"/>
          <w:sz w:val="24"/>
          <w:szCs w:val="24"/>
        </w:rPr>
        <w:t xml:space="preserve"> od IV zone do </w:t>
      </w:r>
      <w:proofErr w:type="spellStart"/>
      <w:r w:rsidRPr="00096135">
        <w:rPr>
          <w:rFonts w:ascii="Times New Roman" w:eastAsia="Times New Roman" w:hAnsi="Times New Roman" w:cs="Times New Roman"/>
          <w:color w:val="000000"/>
          <w:sz w:val="24"/>
          <w:szCs w:val="24"/>
        </w:rPr>
        <w:t>granice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Urbanističko</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planskog</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rješenja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grada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Pljevalja</w:t>
      </w:r>
      <w:proofErr w:type="spellEnd"/>
      <w:r w:rsidRPr="00096135">
        <w:rPr>
          <w:rFonts w:ascii="Times New Roman" w:eastAsia="Times New Roman" w:hAnsi="Times New Roman" w:cs="Times New Roman"/>
          <w:color w:val="000000"/>
          <w:sz w:val="24"/>
          <w:szCs w:val="24"/>
        </w:rPr>
        <w:t>.</w:t>
      </w:r>
    </w:p>
    <w:p w:rsidR="00096135" w:rsidRPr="00096135" w:rsidRDefault="00096135" w:rsidP="00096135">
      <w:pPr>
        <w:spacing w:after="0" w:line="240" w:lineRule="auto"/>
        <w:ind w:right="77"/>
        <w:rPr>
          <w:rFonts w:ascii="Times New Roman" w:eastAsia="Arial" w:hAnsi="Times New Roman" w:cs="Times New Roman"/>
          <w:i/>
          <w:color w:val="000000"/>
          <w:sz w:val="24"/>
          <w:szCs w:val="24"/>
          <w:lang w:val="sr-Latn-CS"/>
        </w:rPr>
      </w:pPr>
    </w:p>
    <w:p w:rsidR="00096135" w:rsidRPr="00096135" w:rsidRDefault="00096135" w:rsidP="00096135">
      <w:pPr>
        <w:spacing w:after="0" w:line="240" w:lineRule="auto"/>
        <w:ind w:right="77"/>
        <w:jc w:val="center"/>
        <w:rPr>
          <w:rFonts w:ascii="Times New Roman" w:eastAsia="Arial" w:hAnsi="Times New Roman" w:cs="Times New Roman"/>
          <w:i/>
          <w:color w:val="000000"/>
          <w:sz w:val="24"/>
          <w:szCs w:val="24"/>
          <w:lang w:val="sr-Latn-CS"/>
        </w:rPr>
      </w:pPr>
      <w:r w:rsidRPr="00096135">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59264" behindDoc="1" locked="0" layoutInCell="1" allowOverlap="1" wp14:anchorId="62725A81" wp14:editId="5806EBB7">
                <wp:simplePos x="0" y="0"/>
                <wp:positionH relativeFrom="page">
                  <wp:posOffset>3759200</wp:posOffset>
                </wp:positionH>
                <wp:positionV relativeFrom="paragraph">
                  <wp:posOffset>121285</wp:posOffset>
                </wp:positionV>
                <wp:extent cx="88900" cy="320040"/>
                <wp:effectExtent l="0" t="0" r="635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35" w:rsidRDefault="00096135" w:rsidP="00096135">
                            <w:pPr>
                              <w:spacing w:line="480" w:lineRule="exact"/>
                              <w:ind w:right="-96"/>
                              <w:rPr>
                                <w:rFonts w:ascii="Arial" w:eastAsia="Arial" w:hAnsi="Arial" w:cs="Arial"/>
                                <w:sz w:val="50"/>
                                <w:szCs w:val="5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5A81" id="_x0000_t202" coordsize="21600,21600" o:spt="202" path="m,l,21600r21600,l21600,xe">
                <v:stroke joinstyle="miter"/>
                <v:path gradientshapeok="t" o:connecttype="rect"/>
              </v:shapetype>
              <v:shape id="Text Box 5" o:spid="_x0000_s1026" type="#_x0000_t202" style="position:absolute;left:0;text-align:left;margin-left:296pt;margin-top:9.55pt;width:7pt;height: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SHrAIAAKc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" filled="f" stroked="f">
                <v:textbox inset="0,0,0,0">
                  <w:txbxContent>
                    <w:p w:rsidR="00096135" w:rsidRDefault="00096135" w:rsidP="00096135">
                      <w:pPr>
                        <w:spacing w:line="480" w:lineRule="exact"/>
                        <w:ind w:right="-96"/>
                        <w:rPr>
                          <w:rFonts w:ascii="Arial" w:eastAsia="Arial" w:hAnsi="Arial" w:cs="Arial"/>
                          <w:sz w:val="50"/>
                          <w:szCs w:val="50"/>
                        </w:rPr>
                      </w:pPr>
                    </w:p>
                  </w:txbxContent>
                </v:textbox>
                <w10:wrap anchorx="page"/>
              </v:shape>
            </w:pict>
          </mc:Fallback>
        </mc:AlternateContent>
      </w:r>
      <w:r w:rsidRPr="00096135">
        <w:rPr>
          <w:rFonts w:ascii="Times New Roman" w:eastAsia="Arial" w:hAnsi="Times New Roman" w:cs="Times New Roman"/>
          <w:i/>
          <w:color w:val="000000"/>
          <w:sz w:val="24"/>
          <w:szCs w:val="24"/>
          <w:lang w:val="sr-Latn-CS"/>
        </w:rPr>
        <w:t xml:space="preserve">ŠESTA </w:t>
      </w:r>
      <w:r w:rsidRPr="00096135">
        <w:rPr>
          <w:rFonts w:ascii="Times New Roman" w:eastAsia="Arial" w:hAnsi="Times New Roman" w:cs="Times New Roman"/>
          <w:i/>
          <w:color w:val="000000"/>
          <w:spacing w:val="-9"/>
          <w:sz w:val="24"/>
          <w:szCs w:val="24"/>
          <w:lang w:val="sr-Latn-CS"/>
        </w:rPr>
        <w:t xml:space="preserve"> </w:t>
      </w:r>
      <w:r w:rsidRPr="00096135">
        <w:rPr>
          <w:rFonts w:ascii="Times New Roman" w:eastAsia="Arial" w:hAnsi="Times New Roman" w:cs="Times New Roman"/>
          <w:i/>
          <w:color w:val="000000"/>
          <w:sz w:val="24"/>
          <w:szCs w:val="24"/>
          <w:lang w:val="sr-Latn-CS"/>
        </w:rPr>
        <w:t>ZONA</w:t>
      </w:r>
    </w:p>
    <w:p w:rsidR="00096135" w:rsidRPr="00096135" w:rsidRDefault="00096135" w:rsidP="00096135">
      <w:pPr>
        <w:spacing w:after="0" w:line="240" w:lineRule="auto"/>
        <w:ind w:right="77"/>
        <w:jc w:val="center"/>
        <w:rPr>
          <w:rFonts w:ascii="Times New Roman" w:eastAsia="Arial" w:hAnsi="Times New Roman" w:cs="Times New Roman"/>
          <w:i/>
          <w:color w:val="000000"/>
          <w:sz w:val="24"/>
          <w:szCs w:val="24"/>
          <w:lang w:val="sr-Latn-CS"/>
        </w:rPr>
      </w:pPr>
    </w:p>
    <w:p w:rsidR="00096135" w:rsidRPr="00096135" w:rsidRDefault="00096135" w:rsidP="00096135">
      <w:pPr>
        <w:spacing w:after="200" w:line="276" w:lineRule="auto"/>
        <w:ind w:firstLine="720"/>
        <w:jc w:val="both"/>
        <w:rPr>
          <w:rFonts w:ascii="Times New Roman" w:eastAsia="Times New Roman" w:hAnsi="Times New Roman" w:cs="Times New Roman"/>
          <w:color w:val="000000"/>
          <w:sz w:val="24"/>
          <w:szCs w:val="24"/>
        </w:rPr>
      </w:pPr>
      <w:proofErr w:type="spellStart"/>
      <w:r w:rsidRPr="00096135">
        <w:rPr>
          <w:rFonts w:ascii="Times New Roman" w:eastAsia="Times New Roman" w:hAnsi="Times New Roman" w:cs="Times New Roman"/>
          <w:color w:val="000000"/>
          <w:sz w:val="24"/>
          <w:szCs w:val="24"/>
        </w:rPr>
        <w:t>Obuhvata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prostor</w:t>
      </w:r>
      <w:proofErr w:type="spellEnd"/>
      <w:r w:rsidRPr="00096135">
        <w:rPr>
          <w:rFonts w:ascii="Times New Roman" w:eastAsia="Times New Roman" w:hAnsi="Times New Roman" w:cs="Times New Roman"/>
          <w:color w:val="000000"/>
          <w:sz w:val="24"/>
          <w:szCs w:val="24"/>
        </w:rPr>
        <w:t xml:space="preserve"> van </w:t>
      </w:r>
      <w:proofErr w:type="spellStart"/>
      <w:r w:rsidRPr="00096135">
        <w:rPr>
          <w:rFonts w:ascii="Times New Roman" w:eastAsia="Times New Roman" w:hAnsi="Times New Roman" w:cs="Times New Roman"/>
          <w:color w:val="000000"/>
          <w:sz w:val="24"/>
          <w:szCs w:val="24"/>
        </w:rPr>
        <w:t>granice</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urbanističko</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planskog</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rješenja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grada</w:t>
      </w:r>
      <w:proofErr w:type="spellEnd"/>
      <w:r w:rsidRPr="00096135">
        <w:rPr>
          <w:rFonts w:ascii="Times New Roman" w:eastAsia="Times New Roman" w:hAnsi="Times New Roman" w:cs="Times New Roman"/>
          <w:color w:val="000000"/>
          <w:sz w:val="24"/>
          <w:szCs w:val="24"/>
        </w:rPr>
        <w:t xml:space="preserve"> </w:t>
      </w:r>
      <w:proofErr w:type="spellStart"/>
      <w:r w:rsidRPr="00096135">
        <w:rPr>
          <w:rFonts w:ascii="Times New Roman" w:eastAsia="Times New Roman" w:hAnsi="Times New Roman" w:cs="Times New Roman"/>
          <w:color w:val="000000"/>
          <w:sz w:val="24"/>
          <w:szCs w:val="24"/>
        </w:rPr>
        <w:t>Pljevalja</w:t>
      </w:r>
      <w:proofErr w:type="spellEnd"/>
      <w:r w:rsidRPr="00096135">
        <w:rPr>
          <w:rFonts w:ascii="Times New Roman" w:eastAsia="Times New Roman" w:hAnsi="Times New Roman" w:cs="Times New Roman"/>
          <w:color w:val="000000"/>
          <w:sz w:val="24"/>
          <w:szCs w:val="24"/>
        </w:rPr>
        <w:t>.</w:t>
      </w:r>
    </w:p>
    <w:p w:rsidR="00096135" w:rsidRPr="00096135" w:rsidRDefault="00096135" w:rsidP="00096135">
      <w:pPr>
        <w:spacing w:after="0" w:line="240" w:lineRule="auto"/>
        <w:ind w:right="77"/>
        <w:jc w:val="center"/>
        <w:rPr>
          <w:rFonts w:ascii="Times New Roman" w:eastAsia="Arial" w:hAnsi="Times New Roman" w:cs="Times New Roman"/>
          <w:b/>
          <w:position w:val="-2"/>
          <w:sz w:val="24"/>
          <w:szCs w:val="24"/>
          <w:lang w:val="sr-Latn-CS"/>
        </w:rPr>
      </w:pPr>
    </w:p>
    <w:p w:rsidR="00096135" w:rsidRPr="00096135" w:rsidRDefault="00096135" w:rsidP="00096135">
      <w:pPr>
        <w:spacing w:after="0" w:line="240" w:lineRule="auto"/>
        <w:ind w:right="77"/>
        <w:jc w:val="center"/>
        <w:rPr>
          <w:rFonts w:ascii="Times New Roman" w:eastAsia="Arial" w:hAnsi="Times New Roman" w:cs="Times New Roman"/>
          <w:b/>
          <w:position w:val="-2"/>
          <w:sz w:val="24"/>
          <w:szCs w:val="24"/>
          <w:lang w:val="sr-Latn-CS"/>
        </w:rPr>
      </w:pPr>
      <w:r w:rsidRPr="00096135">
        <w:rPr>
          <w:rFonts w:ascii="Times New Roman" w:eastAsia="Arial" w:hAnsi="Times New Roman" w:cs="Times New Roman"/>
          <w:b/>
          <w:position w:val="-2"/>
          <w:sz w:val="24"/>
          <w:szCs w:val="24"/>
          <w:lang w:val="sr-Latn-CS"/>
        </w:rPr>
        <w:t>Član 6</w:t>
      </w:r>
    </w:p>
    <w:p w:rsidR="00096135" w:rsidRPr="00096135" w:rsidRDefault="00096135" w:rsidP="00096135">
      <w:pPr>
        <w:spacing w:after="0" w:line="240" w:lineRule="auto"/>
        <w:ind w:right="77" w:firstLine="720"/>
        <w:jc w:val="both"/>
        <w:rPr>
          <w:rFonts w:ascii="Times New Roman" w:eastAsia="Arial" w:hAnsi="Times New Roman" w:cs="Times New Roman"/>
          <w:color w:val="000000"/>
          <w:position w:val="-2"/>
          <w:sz w:val="24"/>
          <w:szCs w:val="24"/>
          <w:lang w:val="sr-Latn-CS"/>
        </w:rPr>
      </w:pPr>
      <w:r w:rsidRPr="00096135">
        <w:rPr>
          <w:rFonts w:ascii="Times New Roman" w:eastAsia="Arial" w:hAnsi="Times New Roman" w:cs="Times New Roman"/>
          <w:color w:val="000000"/>
          <w:position w:val="-2"/>
          <w:sz w:val="24"/>
          <w:szCs w:val="24"/>
          <w:lang w:val="sr-Latn-ME"/>
        </w:rPr>
        <w:t>Iznos naknade po m</w:t>
      </w:r>
      <w:r w:rsidRPr="00096135">
        <w:rPr>
          <w:rFonts w:ascii="Times New Roman" w:eastAsia="Arial" w:hAnsi="Times New Roman" w:cs="Times New Roman"/>
          <w:color w:val="000000"/>
          <w:position w:val="-2"/>
          <w:sz w:val="24"/>
          <w:szCs w:val="24"/>
          <w:vertAlign w:val="superscript"/>
          <w:lang w:val="sr-Latn-ME"/>
        </w:rPr>
        <w:t>2</w:t>
      </w:r>
      <w:r w:rsidRPr="00096135">
        <w:rPr>
          <w:rFonts w:ascii="Times New Roman" w:eastAsia="Arial" w:hAnsi="Times New Roman" w:cs="Times New Roman"/>
          <w:color w:val="000000"/>
          <w:position w:val="-2"/>
          <w:sz w:val="24"/>
          <w:szCs w:val="24"/>
          <w:lang w:val="sr-Latn-ME"/>
        </w:rPr>
        <w:t xml:space="preserve"> neto površine bespravnog objekta obračunava se kao proizvod prosječnih troškova komunalnog opremanja građevinskog zemljišta, koeficijenta opremljenosti po zonama, na koje se dodaju troškovi sprovođenja mjera urbane sanacije prostora devastiranih bespravnom gradnjom i iznosi po zonama:</w:t>
      </w:r>
    </w:p>
    <w:tbl>
      <w:tblPr>
        <w:tblpPr w:leftFromText="180" w:rightFromText="180" w:vertAnchor="text" w:horzAnchor="margin" w:tblpXSpec="center" w:tblpY="206"/>
        <w:tblW w:w="0" w:type="auto"/>
        <w:tblLayout w:type="fixed"/>
        <w:tblCellMar>
          <w:left w:w="0" w:type="dxa"/>
          <w:right w:w="0" w:type="dxa"/>
        </w:tblCellMar>
        <w:tblLook w:val="01E0" w:firstRow="1" w:lastRow="1" w:firstColumn="1" w:lastColumn="1" w:noHBand="0" w:noVBand="0"/>
      </w:tblPr>
      <w:tblGrid>
        <w:gridCol w:w="1564"/>
        <w:gridCol w:w="1056"/>
        <w:gridCol w:w="1007"/>
        <w:gridCol w:w="1000"/>
        <w:gridCol w:w="1030"/>
        <w:gridCol w:w="978"/>
        <w:gridCol w:w="991"/>
      </w:tblGrid>
      <w:tr w:rsidR="00096135" w:rsidRPr="00096135" w:rsidTr="00F47107">
        <w:trPr>
          <w:trHeight w:hRule="exact" w:val="500"/>
        </w:trPr>
        <w:tc>
          <w:tcPr>
            <w:tcW w:w="1564" w:type="dxa"/>
            <w:tcBorders>
              <w:top w:val="single" w:sz="8" w:space="0" w:color="000000"/>
              <w:left w:val="single" w:sz="8" w:space="0" w:color="000000"/>
              <w:bottom w:val="single" w:sz="8" w:space="0" w:color="000000"/>
              <w:right w:val="single" w:sz="8" w:space="0" w:color="000000"/>
            </w:tcBorders>
            <w:shd w:val="clear" w:color="auto" w:fill="BDC0BF"/>
          </w:tcPr>
          <w:p w:rsidR="00096135" w:rsidRPr="00096135" w:rsidRDefault="00096135" w:rsidP="00096135">
            <w:pPr>
              <w:spacing w:after="0" w:line="240" w:lineRule="auto"/>
              <w:ind w:right="491"/>
              <w:jc w:val="center"/>
              <w:rPr>
                <w:rFonts w:ascii="Times New Roman" w:eastAsia="Times New Roman" w:hAnsi="Times New Roman" w:cs="Times New Roman"/>
                <w:sz w:val="24"/>
                <w:szCs w:val="24"/>
                <w:lang w:val="sr-Latn-ME"/>
              </w:rPr>
            </w:pPr>
            <w:r w:rsidRPr="00096135">
              <w:rPr>
                <w:rFonts w:ascii="Times New Roman" w:eastAsia="Times New Roman" w:hAnsi="Times New Roman" w:cs="Times New Roman"/>
                <w:b/>
                <w:sz w:val="24"/>
                <w:szCs w:val="24"/>
                <w:lang w:val="sr-Latn-ME"/>
              </w:rPr>
              <w:lastRenderedPageBreak/>
              <w:t>Zona</w:t>
            </w:r>
          </w:p>
        </w:tc>
        <w:tc>
          <w:tcPr>
            <w:tcW w:w="1056" w:type="dxa"/>
            <w:tcBorders>
              <w:top w:val="single" w:sz="8" w:space="0" w:color="000000"/>
              <w:left w:val="single" w:sz="8" w:space="0" w:color="000000"/>
              <w:bottom w:val="single" w:sz="8" w:space="0" w:color="000000"/>
              <w:right w:val="single" w:sz="8" w:space="0" w:color="000000"/>
            </w:tcBorders>
            <w:shd w:val="clear" w:color="auto" w:fill="BDC0BF"/>
          </w:tcPr>
          <w:p w:rsidR="00096135" w:rsidRPr="00096135" w:rsidRDefault="00096135" w:rsidP="00096135">
            <w:pPr>
              <w:spacing w:before="57" w:after="0" w:line="240" w:lineRule="auto"/>
              <w:ind w:left="115" w:right="77"/>
              <w:jc w:val="center"/>
              <w:rPr>
                <w:rFonts w:ascii="Times New Roman" w:eastAsia="Times New Roman" w:hAnsi="Times New Roman" w:cs="Times New Roman"/>
                <w:sz w:val="24"/>
                <w:szCs w:val="24"/>
                <w:lang w:val="sr-Latn-CS"/>
              </w:rPr>
            </w:pPr>
            <w:r w:rsidRPr="00096135">
              <w:rPr>
                <w:rFonts w:ascii="Times New Roman" w:eastAsia="Times New Roman" w:hAnsi="Times New Roman" w:cs="Times New Roman"/>
                <w:b/>
                <w:sz w:val="24"/>
                <w:szCs w:val="24"/>
                <w:lang w:val="sr-Latn-CS"/>
              </w:rPr>
              <w:t>I</w:t>
            </w:r>
          </w:p>
        </w:tc>
        <w:tc>
          <w:tcPr>
            <w:tcW w:w="1007" w:type="dxa"/>
            <w:tcBorders>
              <w:top w:val="single" w:sz="8" w:space="0" w:color="000000"/>
              <w:left w:val="single" w:sz="8" w:space="0" w:color="000000"/>
              <w:bottom w:val="single" w:sz="8" w:space="0" w:color="000000"/>
              <w:right w:val="single" w:sz="8" w:space="0" w:color="000000"/>
            </w:tcBorders>
            <w:shd w:val="clear" w:color="auto" w:fill="BDC0BF"/>
          </w:tcPr>
          <w:p w:rsidR="00096135" w:rsidRPr="00096135" w:rsidRDefault="00096135" w:rsidP="00096135">
            <w:pPr>
              <w:spacing w:before="57" w:after="0" w:line="240" w:lineRule="auto"/>
              <w:ind w:left="115" w:right="77"/>
              <w:jc w:val="center"/>
              <w:rPr>
                <w:rFonts w:ascii="Times New Roman" w:eastAsia="Times New Roman" w:hAnsi="Times New Roman" w:cs="Times New Roman"/>
                <w:sz w:val="24"/>
                <w:szCs w:val="24"/>
                <w:lang w:val="sr-Latn-CS"/>
              </w:rPr>
            </w:pPr>
            <w:r w:rsidRPr="00096135">
              <w:rPr>
                <w:rFonts w:ascii="Times New Roman" w:eastAsia="Times New Roman" w:hAnsi="Times New Roman" w:cs="Times New Roman"/>
                <w:b/>
                <w:sz w:val="24"/>
                <w:szCs w:val="24"/>
                <w:lang w:val="sr-Latn-CS"/>
              </w:rPr>
              <w:t>II</w:t>
            </w:r>
          </w:p>
        </w:tc>
        <w:tc>
          <w:tcPr>
            <w:tcW w:w="1000" w:type="dxa"/>
            <w:tcBorders>
              <w:top w:val="single" w:sz="8" w:space="0" w:color="000000"/>
              <w:left w:val="single" w:sz="8" w:space="0" w:color="000000"/>
              <w:bottom w:val="single" w:sz="8" w:space="0" w:color="000000"/>
              <w:right w:val="single" w:sz="8" w:space="0" w:color="000000"/>
            </w:tcBorders>
            <w:shd w:val="clear" w:color="auto" w:fill="BDC0BF"/>
          </w:tcPr>
          <w:p w:rsidR="00096135" w:rsidRPr="00096135" w:rsidRDefault="00096135" w:rsidP="00096135">
            <w:pPr>
              <w:spacing w:before="57" w:after="0" w:line="240" w:lineRule="auto"/>
              <w:ind w:left="115" w:right="77"/>
              <w:jc w:val="center"/>
              <w:rPr>
                <w:rFonts w:ascii="Times New Roman" w:eastAsia="Times New Roman" w:hAnsi="Times New Roman" w:cs="Times New Roman"/>
                <w:sz w:val="24"/>
                <w:szCs w:val="24"/>
                <w:lang w:val="sr-Latn-CS"/>
              </w:rPr>
            </w:pPr>
            <w:r w:rsidRPr="00096135">
              <w:rPr>
                <w:rFonts w:ascii="Times New Roman" w:eastAsia="Times New Roman" w:hAnsi="Times New Roman" w:cs="Times New Roman"/>
                <w:b/>
                <w:sz w:val="24"/>
                <w:szCs w:val="24"/>
                <w:lang w:val="sr-Latn-CS"/>
              </w:rPr>
              <w:t>III</w:t>
            </w:r>
          </w:p>
        </w:tc>
        <w:tc>
          <w:tcPr>
            <w:tcW w:w="1030" w:type="dxa"/>
            <w:tcBorders>
              <w:top w:val="single" w:sz="8" w:space="0" w:color="000000"/>
              <w:left w:val="single" w:sz="8" w:space="0" w:color="000000"/>
              <w:bottom w:val="single" w:sz="8" w:space="0" w:color="000000"/>
              <w:right w:val="single" w:sz="8" w:space="0" w:color="000000"/>
            </w:tcBorders>
            <w:shd w:val="clear" w:color="auto" w:fill="BDC0BF"/>
          </w:tcPr>
          <w:p w:rsidR="00096135" w:rsidRPr="00096135" w:rsidRDefault="00096135" w:rsidP="00096135">
            <w:pPr>
              <w:spacing w:before="57" w:after="0" w:line="240" w:lineRule="auto"/>
              <w:ind w:left="115" w:right="77"/>
              <w:jc w:val="center"/>
              <w:rPr>
                <w:rFonts w:ascii="Times New Roman" w:eastAsia="Times New Roman" w:hAnsi="Times New Roman" w:cs="Times New Roman"/>
                <w:sz w:val="24"/>
                <w:szCs w:val="24"/>
                <w:lang w:val="sr-Latn-CS"/>
              </w:rPr>
            </w:pPr>
            <w:r w:rsidRPr="00096135">
              <w:rPr>
                <w:rFonts w:ascii="Times New Roman" w:eastAsia="Times New Roman" w:hAnsi="Times New Roman" w:cs="Times New Roman"/>
                <w:b/>
                <w:sz w:val="24"/>
                <w:szCs w:val="24"/>
                <w:lang w:val="sr-Latn-CS"/>
              </w:rPr>
              <w:t>IV</w:t>
            </w:r>
          </w:p>
        </w:tc>
        <w:tc>
          <w:tcPr>
            <w:tcW w:w="978" w:type="dxa"/>
            <w:tcBorders>
              <w:top w:val="single" w:sz="8" w:space="0" w:color="000000"/>
              <w:left w:val="single" w:sz="8" w:space="0" w:color="000000"/>
              <w:bottom w:val="single" w:sz="8" w:space="0" w:color="000000"/>
              <w:right w:val="single" w:sz="8" w:space="0" w:color="000000"/>
            </w:tcBorders>
            <w:shd w:val="clear" w:color="auto" w:fill="BDC0BF"/>
          </w:tcPr>
          <w:p w:rsidR="00096135" w:rsidRPr="00096135" w:rsidRDefault="00096135" w:rsidP="00096135">
            <w:pPr>
              <w:spacing w:before="57" w:after="0" w:line="240" w:lineRule="auto"/>
              <w:ind w:left="115" w:right="77"/>
              <w:jc w:val="center"/>
              <w:rPr>
                <w:rFonts w:ascii="Times New Roman" w:eastAsia="Times New Roman" w:hAnsi="Times New Roman" w:cs="Times New Roman"/>
                <w:sz w:val="24"/>
                <w:szCs w:val="24"/>
                <w:lang w:val="sr-Latn-CS"/>
              </w:rPr>
            </w:pPr>
            <w:r w:rsidRPr="00096135">
              <w:rPr>
                <w:rFonts w:ascii="Times New Roman" w:eastAsia="Times New Roman" w:hAnsi="Times New Roman" w:cs="Times New Roman"/>
                <w:b/>
                <w:sz w:val="24"/>
                <w:szCs w:val="24"/>
                <w:lang w:val="sr-Latn-CS"/>
              </w:rPr>
              <w:t>V</w:t>
            </w:r>
          </w:p>
        </w:tc>
        <w:tc>
          <w:tcPr>
            <w:tcW w:w="991" w:type="dxa"/>
            <w:tcBorders>
              <w:top w:val="single" w:sz="8" w:space="0" w:color="000000"/>
              <w:left w:val="single" w:sz="8" w:space="0" w:color="000000"/>
              <w:bottom w:val="single" w:sz="8" w:space="0" w:color="000000"/>
              <w:right w:val="single" w:sz="8" w:space="0" w:color="000000"/>
            </w:tcBorders>
            <w:shd w:val="clear" w:color="auto" w:fill="BDC0BF"/>
          </w:tcPr>
          <w:p w:rsidR="00096135" w:rsidRPr="00096135" w:rsidRDefault="00096135" w:rsidP="00096135">
            <w:pPr>
              <w:spacing w:before="57" w:after="0" w:line="240" w:lineRule="auto"/>
              <w:ind w:left="115" w:right="77"/>
              <w:jc w:val="center"/>
              <w:rPr>
                <w:rFonts w:ascii="Times New Roman" w:eastAsia="Times New Roman" w:hAnsi="Times New Roman" w:cs="Times New Roman"/>
                <w:sz w:val="24"/>
                <w:szCs w:val="24"/>
                <w:lang w:val="sr-Latn-CS"/>
              </w:rPr>
            </w:pPr>
            <w:r w:rsidRPr="00096135">
              <w:rPr>
                <w:rFonts w:ascii="Times New Roman" w:eastAsia="Times New Roman" w:hAnsi="Times New Roman" w:cs="Times New Roman"/>
                <w:b/>
                <w:sz w:val="24"/>
                <w:szCs w:val="24"/>
                <w:lang w:val="sr-Latn-CS"/>
              </w:rPr>
              <w:t>VI</w:t>
            </w:r>
          </w:p>
        </w:tc>
      </w:tr>
      <w:tr w:rsidR="00096135" w:rsidRPr="00096135" w:rsidTr="00F47107">
        <w:trPr>
          <w:trHeight w:hRule="exact" w:val="500"/>
        </w:trPr>
        <w:tc>
          <w:tcPr>
            <w:tcW w:w="1564" w:type="dxa"/>
            <w:tcBorders>
              <w:top w:val="single" w:sz="8" w:space="0" w:color="000000"/>
              <w:left w:val="single" w:sz="8" w:space="0" w:color="000000"/>
              <w:bottom w:val="single" w:sz="8" w:space="0" w:color="000000"/>
              <w:right w:val="single" w:sz="8" w:space="0" w:color="000000"/>
            </w:tcBorders>
          </w:tcPr>
          <w:p w:rsidR="00096135" w:rsidRPr="00096135" w:rsidRDefault="00096135" w:rsidP="00096135">
            <w:pPr>
              <w:spacing w:after="0" w:line="240" w:lineRule="auto"/>
              <w:jc w:val="center"/>
              <w:rPr>
                <w:rFonts w:ascii="Times New Roman" w:eastAsia="Times New Roman" w:hAnsi="Times New Roman" w:cs="Times New Roman"/>
                <w:sz w:val="24"/>
                <w:szCs w:val="24"/>
                <w:lang w:val="sr-Latn-ME"/>
              </w:rPr>
            </w:pPr>
            <w:r w:rsidRPr="00096135">
              <w:rPr>
                <w:rFonts w:ascii="Times New Roman" w:eastAsia="Times New Roman" w:hAnsi="Times New Roman" w:cs="Times New Roman"/>
                <w:b/>
                <w:sz w:val="24"/>
                <w:szCs w:val="24"/>
                <w:lang w:val="sr-Latn-ME"/>
              </w:rPr>
              <w:t>Iznos(€/m</w:t>
            </w:r>
            <w:r w:rsidRPr="00096135">
              <w:rPr>
                <w:rFonts w:ascii="Times New Roman" w:eastAsia="Times New Roman" w:hAnsi="Times New Roman" w:cs="Times New Roman"/>
                <w:b/>
                <w:w w:val="104"/>
                <w:position w:val="7"/>
                <w:sz w:val="24"/>
                <w:szCs w:val="24"/>
                <w:lang w:val="sr-Latn-ME"/>
              </w:rPr>
              <w:t>2</w:t>
            </w:r>
            <w:r w:rsidRPr="00096135">
              <w:rPr>
                <w:rFonts w:ascii="Times New Roman" w:eastAsia="Times New Roman" w:hAnsi="Times New Roman" w:cs="Times New Roman"/>
                <w:b/>
                <w:sz w:val="24"/>
                <w:szCs w:val="24"/>
                <w:lang w:val="sr-Latn-ME"/>
              </w:rPr>
              <w:t>)</w:t>
            </w:r>
          </w:p>
        </w:tc>
        <w:tc>
          <w:tcPr>
            <w:tcW w:w="1056" w:type="dxa"/>
            <w:tcBorders>
              <w:top w:val="single" w:sz="8" w:space="0" w:color="000000"/>
              <w:left w:val="single" w:sz="8" w:space="0" w:color="000000"/>
              <w:bottom w:val="single" w:sz="8" w:space="0" w:color="000000"/>
              <w:right w:val="single" w:sz="8" w:space="0" w:color="000000"/>
            </w:tcBorders>
          </w:tcPr>
          <w:p w:rsidR="00096135" w:rsidRPr="00096135" w:rsidRDefault="00096135" w:rsidP="00096135">
            <w:pPr>
              <w:shd w:val="clear" w:color="auto" w:fill="F2F2F2"/>
              <w:spacing w:after="0" w:line="240" w:lineRule="auto"/>
              <w:jc w:val="center"/>
              <w:rPr>
                <w:rFonts w:ascii="Times New Roman" w:eastAsia="Times New Roman" w:hAnsi="Times New Roman" w:cs="Times New Roman"/>
                <w:sz w:val="24"/>
                <w:szCs w:val="24"/>
                <w:lang w:val="sr-Latn-ME"/>
              </w:rPr>
            </w:pPr>
            <w:r w:rsidRPr="00096135">
              <w:rPr>
                <w:rFonts w:ascii="Times New Roman" w:eastAsia="Times New Roman" w:hAnsi="Times New Roman" w:cs="Times New Roman"/>
                <w:sz w:val="24"/>
                <w:szCs w:val="24"/>
                <w:lang w:val="sr-Latn-ME"/>
              </w:rPr>
              <w:t>40.00</w:t>
            </w:r>
          </w:p>
        </w:tc>
        <w:tc>
          <w:tcPr>
            <w:tcW w:w="1007" w:type="dxa"/>
            <w:tcBorders>
              <w:top w:val="single" w:sz="8" w:space="0" w:color="000000"/>
              <w:left w:val="single" w:sz="8" w:space="0" w:color="000000"/>
              <w:bottom w:val="single" w:sz="8" w:space="0" w:color="000000"/>
              <w:right w:val="single" w:sz="8" w:space="0" w:color="000000"/>
            </w:tcBorders>
          </w:tcPr>
          <w:p w:rsidR="00096135" w:rsidRPr="00096135" w:rsidRDefault="00096135" w:rsidP="00096135">
            <w:pPr>
              <w:shd w:val="clear" w:color="auto" w:fill="F2F2F2"/>
              <w:spacing w:after="0" w:line="240" w:lineRule="auto"/>
              <w:jc w:val="center"/>
              <w:rPr>
                <w:rFonts w:ascii="Times New Roman" w:eastAsia="Times New Roman" w:hAnsi="Times New Roman" w:cs="Times New Roman"/>
                <w:sz w:val="24"/>
                <w:szCs w:val="24"/>
                <w:lang w:val="sr-Latn-ME"/>
              </w:rPr>
            </w:pPr>
            <w:r w:rsidRPr="00096135">
              <w:rPr>
                <w:rFonts w:ascii="Times New Roman" w:eastAsia="Times New Roman" w:hAnsi="Times New Roman" w:cs="Times New Roman"/>
                <w:sz w:val="24"/>
                <w:szCs w:val="24"/>
                <w:lang w:val="sr-Latn-ME"/>
              </w:rPr>
              <w:t>34.66</w:t>
            </w:r>
          </w:p>
        </w:tc>
        <w:tc>
          <w:tcPr>
            <w:tcW w:w="1000" w:type="dxa"/>
            <w:tcBorders>
              <w:top w:val="single" w:sz="8" w:space="0" w:color="000000"/>
              <w:left w:val="single" w:sz="8" w:space="0" w:color="000000"/>
              <w:bottom w:val="single" w:sz="8" w:space="0" w:color="000000"/>
              <w:right w:val="single" w:sz="8" w:space="0" w:color="000000"/>
            </w:tcBorders>
          </w:tcPr>
          <w:p w:rsidR="00096135" w:rsidRPr="00096135" w:rsidRDefault="00096135" w:rsidP="00096135">
            <w:pPr>
              <w:shd w:val="clear" w:color="auto" w:fill="F2F2F2"/>
              <w:spacing w:after="0" w:line="240" w:lineRule="auto"/>
              <w:jc w:val="center"/>
              <w:rPr>
                <w:rFonts w:ascii="Times New Roman" w:eastAsia="Times New Roman" w:hAnsi="Times New Roman" w:cs="Times New Roman"/>
                <w:sz w:val="24"/>
                <w:szCs w:val="24"/>
                <w:lang w:val="sr-Latn-ME"/>
              </w:rPr>
            </w:pPr>
            <w:r w:rsidRPr="00096135">
              <w:rPr>
                <w:rFonts w:ascii="Times New Roman" w:eastAsia="Times New Roman" w:hAnsi="Times New Roman" w:cs="Times New Roman"/>
                <w:sz w:val="24"/>
                <w:szCs w:val="24"/>
                <w:lang w:val="sr-Latn-ME"/>
              </w:rPr>
              <w:t>28.00</w:t>
            </w:r>
          </w:p>
        </w:tc>
        <w:tc>
          <w:tcPr>
            <w:tcW w:w="1030" w:type="dxa"/>
            <w:tcBorders>
              <w:top w:val="single" w:sz="8" w:space="0" w:color="000000"/>
              <w:left w:val="single" w:sz="8" w:space="0" w:color="000000"/>
              <w:bottom w:val="single" w:sz="8" w:space="0" w:color="000000"/>
              <w:right w:val="single" w:sz="8" w:space="0" w:color="000000"/>
            </w:tcBorders>
          </w:tcPr>
          <w:p w:rsidR="00096135" w:rsidRPr="00096135" w:rsidRDefault="00096135" w:rsidP="00096135">
            <w:pPr>
              <w:shd w:val="clear" w:color="auto" w:fill="F2F2F2"/>
              <w:spacing w:after="0" w:line="240" w:lineRule="auto"/>
              <w:jc w:val="center"/>
              <w:rPr>
                <w:rFonts w:ascii="Times New Roman" w:eastAsia="Times New Roman" w:hAnsi="Times New Roman" w:cs="Times New Roman"/>
                <w:sz w:val="24"/>
                <w:szCs w:val="24"/>
                <w:lang w:val="sr-Latn-ME"/>
              </w:rPr>
            </w:pPr>
            <w:r w:rsidRPr="00096135">
              <w:rPr>
                <w:rFonts w:ascii="Times New Roman" w:eastAsia="Times New Roman" w:hAnsi="Times New Roman" w:cs="Times New Roman"/>
                <w:sz w:val="24"/>
                <w:szCs w:val="24"/>
                <w:lang w:val="sr-Latn-ME"/>
              </w:rPr>
              <w:t>21.34</w:t>
            </w:r>
          </w:p>
        </w:tc>
        <w:tc>
          <w:tcPr>
            <w:tcW w:w="978" w:type="dxa"/>
            <w:tcBorders>
              <w:top w:val="single" w:sz="8" w:space="0" w:color="000000"/>
              <w:left w:val="single" w:sz="8" w:space="0" w:color="000000"/>
              <w:bottom w:val="single" w:sz="8" w:space="0" w:color="000000"/>
              <w:right w:val="single" w:sz="8" w:space="0" w:color="000000"/>
            </w:tcBorders>
          </w:tcPr>
          <w:p w:rsidR="00096135" w:rsidRPr="00096135" w:rsidRDefault="00096135" w:rsidP="00096135">
            <w:pPr>
              <w:shd w:val="clear" w:color="auto" w:fill="F2F2F2"/>
              <w:spacing w:after="0" w:line="240" w:lineRule="auto"/>
              <w:jc w:val="center"/>
              <w:rPr>
                <w:rFonts w:ascii="Times New Roman" w:eastAsia="Times New Roman" w:hAnsi="Times New Roman" w:cs="Times New Roman"/>
                <w:sz w:val="24"/>
                <w:szCs w:val="24"/>
                <w:lang w:val="sr-Latn-ME"/>
              </w:rPr>
            </w:pPr>
            <w:r w:rsidRPr="00096135">
              <w:rPr>
                <w:rFonts w:ascii="Times New Roman" w:eastAsia="Times New Roman" w:hAnsi="Times New Roman" w:cs="Times New Roman"/>
                <w:sz w:val="24"/>
                <w:szCs w:val="24"/>
                <w:lang w:val="sr-Latn-ME"/>
              </w:rPr>
              <w:t>12.00</w:t>
            </w:r>
          </w:p>
        </w:tc>
        <w:tc>
          <w:tcPr>
            <w:tcW w:w="991" w:type="dxa"/>
            <w:tcBorders>
              <w:top w:val="single" w:sz="8" w:space="0" w:color="000000"/>
              <w:left w:val="single" w:sz="8" w:space="0" w:color="000000"/>
              <w:bottom w:val="single" w:sz="8" w:space="0" w:color="000000"/>
              <w:right w:val="single" w:sz="8" w:space="0" w:color="000000"/>
            </w:tcBorders>
          </w:tcPr>
          <w:p w:rsidR="00096135" w:rsidRPr="00096135" w:rsidRDefault="00096135" w:rsidP="00096135">
            <w:pPr>
              <w:shd w:val="clear" w:color="auto" w:fill="F2F2F2"/>
              <w:spacing w:after="0" w:line="240" w:lineRule="auto"/>
              <w:jc w:val="center"/>
              <w:rPr>
                <w:rFonts w:ascii="Times New Roman" w:eastAsia="Times New Roman" w:hAnsi="Times New Roman" w:cs="Times New Roman"/>
                <w:sz w:val="24"/>
                <w:szCs w:val="24"/>
                <w:lang w:val="sr-Latn-ME"/>
              </w:rPr>
            </w:pPr>
            <w:r w:rsidRPr="00096135">
              <w:rPr>
                <w:rFonts w:ascii="Times New Roman" w:eastAsia="Times New Roman" w:hAnsi="Times New Roman" w:cs="Times New Roman"/>
                <w:sz w:val="24"/>
                <w:szCs w:val="24"/>
                <w:lang w:val="sr-Latn-ME"/>
              </w:rPr>
              <w:t>0</w:t>
            </w:r>
          </w:p>
        </w:tc>
      </w:tr>
    </w:tbl>
    <w:p w:rsidR="00096135" w:rsidRPr="00096135" w:rsidRDefault="00096135" w:rsidP="00096135">
      <w:pPr>
        <w:spacing w:after="200" w:line="276" w:lineRule="auto"/>
        <w:rPr>
          <w:rFonts w:ascii="Calibri" w:eastAsia="Times New Roman" w:hAnsi="Calibri" w:cs="Times New Roman"/>
        </w:rPr>
      </w:pPr>
    </w:p>
    <w:p w:rsidR="00096135" w:rsidRPr="00096135" w:rsidRDefault="00096135" w:rsidP="00096135">
      <w:pPr>
        <w:spacing w:after="200" w:line="276" w:lineRule="auto"/>
        <w:rPr>
          <w:rFonts w:ascii="Calibri" w:eastAsia="Times New Roman" w:hAnsi="Calibri" w:cs="Times New Roman"/>
        </w:rPr>
      </w:pPr>
    </w:p>
    <w:p w:rsidR="00096135" w:rsidRPr="00096135" w:rsidRDefault="00096135" w:rsidP="00096135">
      <w:pPr>
        <w:spacing w:after="200" w:line="276" w:lineRule="auto"/>
        <w:rPr>
          <w:rFonts w:ascii="Calibri" w:eastAsia="Times New Roman" w:hAnsi="Calibri" w:cs="Times New Roman"/>
        </w:rPr>
      </w:pPr>
    </w:p>
    <w:p w:rsidR="00096135" w:rsidRPr="00096135" w:rsidRDefault="00096135" w:rsidP="00096135">
      <w:pPr>
        <w:spacing w:after="0" w:line="240" w:lineRule="auto"/>
        <w:ind w:left="547" w:firstLine="173"/>
        <w:jc w:val="both"/>
        <w:rPr>
          <w:rFonts w:ascii="Times New Roman" w:eastAsia="Times New Roman" w:hAnsi="Times New Roman" w:cs="Times New Roman"/>
          <w:sz w:val="24"/>
          <w:szCs w:val="24"/>
        </w:rPr>
      </w:pPr>
      <w:proofErr w:type="spellStart"/>
      <w:r w:rsidRPr="00096135">
        <w:rPr>
          <w:rFonts w:ascii="Times New Roman" w:eastAsia="Times New Roman" w:hAnsi="Times New Roman" w:cs="Times New Roman"/>
          <w:sz w:val="24"/>
          <w:szCs w:val="24"/>
        </w:rPr>
        <w:t>Iznos</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naknade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iz</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člana</w:t>
      </w:r>
      <w:proofErr w:type="spellEnd"/>
      <w:r w:rsidRPr="00096135">
        <w:rPr>
          <w:rFonts w:ascii="Times New Roman" w:eastAsia="Times New Roman" w:hAnsi="Times New Roman" w:cs="Times New Roman"/>
          <w:sz w:val="24"/>
          <w:szCs w:val="24"/>
        </w:rPr>
        <w:t xml:space="preserve"> 6 </w:t>
      </w:r>
      <w:proofErr w:type="spellStart"/>
      <w:r w:rsidRPr="00096135">
        <w:rPr>
          <w:rFonts w:ascii="Times New Roman" w:eastAsia="Times New Roman" w:hAnsi="Times New Roman" w:cs="Times New Roman"/>
          <w:sz w:val="24"/>
          <w:szCs w:val="24"/>
        </w:rPr>
        <w:t>stav</w:t>
      </w:r>
      <w:proofErr w:type="spellEnd"/>
      <w:r w:rsidRPr="00096135">
        <w:rPr>
          <w:rFonts w:ascii="Times New Roman" w:eastAsia="Times New Roman" w:hAnsi="Times New Roman" w:cs="Times New Roman"/>
          <w:sz w:val="24"/>
          <w:szCs w:val="24"/>
        </w:rPr>
        <w:t xml:space="preserve"> 1 </w:t>
      </w:r>
      <w:proofErr w:type="spellStart"/>
      <w:r w:rsidRPr="00096135">
        <w:rPr>
          <w:rFonts w:ascii="Times New Roman" w:eastAsia="Times New Roman" w:hAnsi="Times New Roman" w:cs="Times New Roman"/>
          <w:sz w:val="24"/>
          <w:szCs w:val="24"/>
        </w:rPr>
        <w:t>ove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odluke</w:t>
      </w:r>
      <w:proofErr w:type="spellEnd"/>
      <w:r w:rsidRPr="00096135">
        <w:rPr>
          <w:rFonts w:ascii="Times New Roman" w:eastAsia="Times New Roman" w:hAnsi="Times New Roman" w:cs="Times New Roman"/>
          <w:sz w:val="24"/>
          <w:szCs w:val="24"/>
        </w:rPr>
        <w:t xml:space="preserve"> </w:t>
      </w:r>
      <w:proofErr w:type="spellStart"/>
      <w:r w:rsidRPr="00096135">
        <w:rPr>
          <w:rFonts w:ascii="Times New Roman" w:eastAsia="Times New Roman" w:hAnsi="Times New Roman" w:cs="Times New Roman"/>
          <w:sz w:val="24"/>
          <w:szCs w:val="24"/>
        </w:rPr>
        <w:t>umanjuje</w:t>
      </w:r>
      <w:proofErr w:type="spellEnd"/>
      <w:r w:rsidRPr="00096135">
        <w:rPr>
          <w:rFonts w:ascii="Times New Roman" w:eastAsia="Times New Roman" w:hAnsi="Times New Roman" w:cs="Times New Roman"/>
          <w:sz w:val="24"/>
          <w:szCs w:val="24"/>
        </w:rPr>
        <w:t xml:space="preserve"> se </w:t>
      </w:r>
      <w:proofErr w:type="spellStart"/>
      <w:r w:rsidRPr="00096135">
        <w:rPr>
          <w:rFonts w:ascii="Times New Roman" w:eastAsia="Times New Roman" w:hAnsi="Times New Roman" w:cs="Times New Roman"/>
          <w:sz w:val="24"/>
          <w:szCs w:val="24"/>
        </w:rPr>
        <w:t>za</w:t>
      </w:r>
      <w:proofErr w:type="spellEnd"/>
      <w:r w:rsidRPr="00096135">
        <w:rPr>
          <w:rFonts w:ascii="Times New Roman" w:eastAsia="Times New Roman" w:hAnsi="Times New Roman" w:cs="Times New Roman"/>
          <w:sz w:val="24"/>
          <w:szCs w:val="24"/>
        </w:rPr>
        <w:t xml:space="preserve">: </w:t>
      </w: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both"/>
        <w:rPr>
          <w:rFonts w:ascii="Times New Roman" w:eastAsia="Arial" w:hAnsi="Times New Roman" w:cs="Times New Roman"/>
          <w:sz w:val="24"/>
          <w:szCs w:val="24"/>
          <w:lang w:val="hr-HR"/>
        </w:rPr>
      </w:pPr>
      <w:r w:rsidRPr="00096135">
        <w:rPr>
          <w:rFonts w:ascii="Times New Roman" w:eastAsia="Times New Roman" w:hAnsi="Times New Roman" w:cs="Times New Roman"/>
          <w:sz w:val="24"/>
          <w:szCs w:val="24"/>
        </w:rPr>
        <w:tab/>
        <w:t xml:space="preserve">- </w:t>
      </w:r>
      <w:r w:rsidRPr="00096135">
        <w:rPr>
          <w:rFonts w:ascii="Times New Roman" w:eastAsia="Arial" w:hAnsi="Times New Roman" w:cs="Times New Roman"/>
          <w:sz w:val="24"/>
          <w:szCs w:val="24"/>
          <w:lang w:val="hr-HR"/>
        </w:rPr>
        <w:t>50% za objekte osnovnog stanovanja;</w:t>
      </w: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both"/>
        <w:rPr>
          <w:rFonts w:ascii="Times New Roman" w:eastAsia="Arial" w:hAnsi="Times New Roman" w:cs="Times New Roman"/>
          <w:sz w:val="24"/>
          <w:szCs w:val="24"/>
          <w:lang w:val="hr-HR"/>
        </w:rPr>
      </w:pPr>
      <w:r w:rsidRPr="00096135">
        <w:rPr>
          <w:rFonts w:ascii="Times New Roman" w:eastAsia="Arial" w:hAnsi="Times New Roman" w:cs="Times New Roman"/>
          <w:sz w:val="24"/>
          <w:szCs w:val="24"/>
          <w:lang w:val="hr-HR"/>
        </w:rPr>
        <w:t xml:space="preserve"> </w:t>
      </w:r>
      <w:r w:rsidRPr="00096135">
        <w:rPr>
          <w:rFonts w:ascii="Times New Roman" w:eastAsia="Arial" w:hAnsi="Times New Roman" w:cs="Times New Roman"/>
          <w:sz w:val="24"/>
          <w:szCs w:val="24"/>
          <w:lang w:val="hr-HR"/>
        </w:rPr>
        <w:tab/>
        <w:t>- 90% za objekte čiji su vlasnici ili članovi porodičnog domaćinstva samohrani roditelji, odnosno staratelji, lica sa invaliditetom, mladi koji su bili djeca bez roditeljskog staranja, porodice sa djecom sa smetnjama u razvoju, pripadnici Romske i Egipćanske populacije;</w:t>
      </w: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both"/>
        <w:rPr>
          <w:rFonts w:ascii="Times New Roman" w:eastAsia="Arial" w:hAnsi="Times New Roman" w:cs="Times New Roman"/>
          <w:sz w:val="24"/>
          <w:szCs w:val="24"/>
          <w:lang w:val="hr-HR"/>
        </w:rPr>
      </w:pPr>
      <w:r w:rsidRPr="00096135">
        <w:rPr>
          <w:rFonts w:ascii="Times New Roman" w:eastAsia="Arial" w:hAnsi="Times New Roman" w:cs="Times New Roman"/>
          <w:sz w:val="24"/>
          <w:szCs w:val="24"/>
          <w:lang w:val="hr-HR"/>
        </w:rPr>
        <w:tab/>
        <w:t>- 50% za objekte u vlasništvu vjerskih zajednica, koji se koriste za bogoslužbene i druge vjerske potrebe vjerskih zajednica.</w:t>
      </w: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both"/>
        <w:rPr>
          <w:rFonts w:ascii="Times New Roman" w:eastAsia="Arial" w:hAnsi="Times New Roman" w:cs="Times New Roman"/>
          <w:sz w:val="24"/>
          <w:szCs w:val="24"/>
          <w:lang w:val="hr-HR"/>
        </w:rPr>
      </w:pPr>
      <w:r w:rsidRPr="00096135">
        <w:rPr>
          <w:rFonts w:ascii="Times New Roman" w:eastAsia="Arial" w:hAnsi="Times New Roman" w:cs="Times New Roman"/>
          <w:sz w:val="24"/>
          <w:szCs w:val="24"/>
          <w:lang w:val="hr-HR"/>
        </w:rPr>
        <w:tab/>
        <w:t>Pravo na umanjenje iz stava 2 ovog člana ostvaruje se bez obzira da li vlasnik bespravnog objekta plaća naknadu jednokratno ili u mjesečnim ratama u skladu sa zakonom.</w:t>
      </w:r>
    </w:p>
    <w:p w:rsidR="00096135" w:rsidRPr="00096135" w:rsidRDefault="00096135" w:rsidP="00096135">
      <w:pPr>
        <w:widowControl w:val="0"/>
        <w:tabs>
          <w:tab w:val="left" w:pos="0"/>
          <w:tab w:val="left" w:pos="810"/>
        </w:tabs>
        <w:autoSpaceDE w:val="0"/>
        <w:autoSpaceDN w:val="0"/>
        <w:spacing w:before="9" w:after="0" w:line="223" w:lineRule="auto"/>
        <w:ind w:right="631"/>
        <w:jc w:val="both"/>
        <w:rPr>
          <w:rFonts w:ascii="Times New Roman" w:eastAsia="Arial" w:hAnsi="Times New Roman" w:cs="Times New Roman"/>
          <w:color w:val="FF0000"/>
          <w:sz w:val="24"/>
          <w:szCs w:val="24"/>
          <w:lang w:val="hr-HR"/>
        </w:rPr>
      </w:pPr>
      <w:r w:rsidRPr="00096135">
        <w:rPr>
          <w:rFonts w:ascii="Times New Roman" w:eastAsia="Arial" w:hAnsi="Times New Roman" w:cs="Times New Roman"/>
          <w:b/>
          <w:bCs/>
          <w:sz w:val="24"/>
          <w:szCs w:val="24"/>
          <w:lang w:val="hr-HR"/>
        </w:rPr>
        <w:t xml:space="preserve">     </w:t>
      </w:r>
      <w:r w:rsidRPr="00096135">
        <w:rPr>
          <w:rFonts w:ascii="Times New Roman" w:eastAsia="Arial" w:hAnsi="Times New Roman" w:cs="Times New Roman"/>
          <w:b/>
          <w:bCs/>
          <w:sz w:val="24"/>
          <w:szCs w:val="24"/>
          <w:lang w:val="hr-HR"/>
        </w:rPr>
        <w:tab/>
      </w: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center"/>
        <w:rPr>
          <w:rFonts w:ascii="Times New Roman" w:eastAsia="Arial" w:hAnsi="Times New Roman" w:cs="Times New Roman"/>
          <w:b/>
          <w:bCs/>
          <w:sz w:val="24"/>
          <w:szCs w:val="24"/>
          <w:lang w:val="hr-HR"/>
        </w:rPr>
      </w:pP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center"/>
        <w:rPr>
          <w:rFonts w:ascii="Times New Roman" w:eastAsia="Arial" w:hAnsi="Times New Roman" w:cs="Times New Roman"/>
          <w:b/>
          <w:bCs/>
          <w:sz w:val="24"/>
          <w:szCs w:val="24"/>
          <w:lang w:val="hr-HR"/>
        </w:rPr>
      </w:pPr>
      <w:r w:rsidRPr="00096135">
        <w:rPr>
          <w:rFonts w:ascii="Times New Roman" w:eastAsia="Arial" w:hAnsi="Times New Roman" w:cs="Times New Roman"/>
          <w:b/>
          <w:bCs/>
          <w:sz w:val="24"/>
          <w:szCs w:val="24"/>
          <w:lang w:val="hr-HR"/>
        </w:rPr>
        <w:t>IV NAČIN PLAĆANJA</w:t>
      </w: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center"/>
        <w:rPr>
          <w:rFonts w:ascii="Times New Roman" w:eastAsia="Arial" w:hAnsi="Times New Roman" w:cs="Times New Roman"/>
          <w:b/>
          <w:bCs/>
          <w:sz w:val="24"/>
          <w:szCs w:val="24"/>
          <w:lang w:val="hr-HR"/>
        </w:rPr>
      </w:pP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center"/>
        <w:rPr>
          <w:rFonts w:ascii="Times New Roman" w:eastAsia="Arial" w:hAnsi="Times New Roman" w:cs="Times New Roman"/>
          <w:b/>
          <w:bCs/>
          <w:sz w:val="24"/>
          <w:szCs w:val="24"/>
          <w:lang w:val="hr-HR"/>
        </w:rPr>
      </w:pPr>
      <w:r w:rsidRPr="00096135">
        <w:rPr>
          <w:rFonts w:ascii="Times New Roman" w:eastAsia="Arial" w:hAnsi="Times New Roman" w:cs="Times New Roman"/>
          <w:b/>
          <w:bCs/>
          <w:sz w:val="24"/>
          <w:szCs w:val="24"/>
          <w:lang w:val="hr-HR"/>
        </w:rPr>
        <w:t>Član  7</w:t>
      </w:r>
    </w:p>
    <w:p w:rsidR="00096135" w:rsidRPr="00096135" w:rsidRDefault="00096135" w:rsidP="00096135">
      <w:pPr>
        <w:widowControl w:val="0"/>
        <w:tabs>
          <w:tab w:val="left" w:pos="0"/>
          <w:tab w:val="left" w:pos="810"/>
        </w:tabs>
        <w:autoSpaceDE w:val="0"/>
        <w:autoSpaceDN w:val="0"/>
        <w:spacing w:before="9" w:after="0" w:line="223" w:lineRule="auto"/>
        <w:ind w:left="90" w:right="631"/>
        <w:jc w:val="both"/>
        <w:rPr>
          <w:rFonts w:ascii="Times New Roman" w:eastAsia="Arial" w:hAnsi="Times New Roman" w:cs="Times New Roman"/>
          <w:sz w:val="24"/>
          <w:szCs w:val="24"/>
          <w:lang w:val="hr-HR"/>
        </w:rPr>
      </w:pPr>
      <w:r w:rsidRPr="00096135">
        <w:rPr>
          <w:rFonts w:ascii="Times New Roman" w:eastAsia="Arial" w:hAnsi="Times New Roman" w:cs="Times New Roman"/>
          <w:sz w:val="24"/>
          <w:szCs w:val="24"/>
          <w:lang w:val="hr-HR"/>
        </w:rPr>
        <w:tab/>
        <w:t>Vlasnik bespravnog objekta koji naknadu plaća jednokratno ima pravo na  umanjenje u procentu od  20%.</w:t>
      </w: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both"/>
        <w:rPr>
          <w:rFonts w:ascii="Times New Roman" w:eastAsia="Arial" w:hAnsi="Times New Roman" w:cs="Times New Roman"/>
          <w:sz w:val="24"/>
          <w:szCs w:val="24"/>
          <w:u w:val="single"/>
          <w:lang w:val="hr-HR"/>
        </w:rPr>
      </w:pP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center"/>
        <w:rPr>
          <w:rFonts w:ascii="Times New Roman" w:eastAsia="Arial" w:hAnsi="Times New Roman" w:cs="Times New Roman"/>
          <w:b/>
          <w:bCs/>
          <w:sz w:val="24"/>
          <w:szCs w:val="24"/>
          <w:u w:val="single"/>
          <w:lang w:val="hr-HR"/>
        </w:rPr>
      </w:pP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center"/>
        <w:rPr>
          <w:rFonts w:ascii="Times New Roman" w:eastAsia="Arial" w:hAnsi="Times New Roman" w:cs="Times New Roman"/>
          <w:b/>
          <w:bCs/>
          <w:sz w:val="24"/>
          <w:szCs w:val="24"/>
          <w:lang w:val="hr-HR"/>
        </w:rPr>
      </w:pPr>
      <w:r w:rsidRPr="00096135">
        <w:rPr>
          <w:rFonts w:ascii="Times New Roman" w:eastAsia="Arial" w:hAnsi="Times New Roman" w:cs="Times New Roman"/>
          <w:b/>
          <w:bCs/>
          <w:sz w:val="24"/>
          <w:szCs w:val="24"/>
          <w:lang w:val="hr-HR"/>
        </w:rPr>
        <w:t>Član 8</w:t>
      </w:r>
    </w:p>
    <w:p w:rsidR="00096135" w:rsidRPr="00096135" w:rsidRDefault="00096135" w:rsidP="00096135">
      <w:pPr>
        <w:widowControl w:val="0"/>
        <w:tabs>
          <w:tab w:val="left" w:pos="0"/>
          <w:tab w:val="left" w:pos="810"/>
        </w:tabs>
        <w:autoSpaceDE w:val="0"/>
        <w:autoSpaceDN w:val="0"/>
        <w:spacing w:before="9" w:after="0" w:line="223" w:lineRule="auto"/>
        <w:ind w:left="90" w:right="631"/>
        <w:jc w:val="both"/>
        <w:rPr>
          <w:rFonts w:ascii="Times New Roman" w:eastAsia="Arial" w:hAnsi="Times New Roman" w:cs="Times New Roman"/>
          <w:b/>
          <w:bCs/>
          <w:sz w:val="24"/>
          <w:szCs w:val="24"/>
          <w:lang w:val="hr-HR"/>
        </w:rPr>
      </w:pPr>
      <w:r w:rsidRPr="00096135">
        <w:rPr>
          <w:rFonts w:ascii="Times New Roman" w:eastAsia="Arial" w:hAnsi="Times New Roman" w:cs="Times New Roman"/>
          <w:b/>
          <w:bCs/>
          <w:sz w:val="24"/>
          <w:szCs w:val="24"/>
          <w:lang w:val="hr-HR"/>
        </w:rPr>
        <w:tab/>
      </w:r>
      <w:r w:rsidRPr="00096135">
        <w:rPr>
          <w:rFonts w:ascii="Times New Roman" w:eastAsia="Arial" w:hAnsi="Times New Roman" w:cs="Times New Roman"/>
          <w:sz w:val="24"/>
          <w:szCs w:val="24"/>
          <w:lang w:val="hr-HR"/>
        </w:rPr>
        <w:t>Umanjenja iz člana 6 i 7 ove odluke mogu se izvršiti samo po jednom osnovu i ne mogu se sabirati, odnosno kumulirati.</w:t>
      </w:r>
    </w:p>
    <w:p w:rsidR="00096135" w:rsidRPr="00096135" w:rsidRDefault="00096135" w:rsidP="00096135">
      <w:pPr>
        <w:widowControl w:val="0"/>
        <w:tabs>
          <w:tab w:val="left" w:pos="0"/>
          <w:tab w:val="left" w:pos="810"/>
        </w:tabs>
        <w:autoSpaceDE w:val="0"/>
        <w:autoSpaceDN w:val="0"/>
        <w:spacing w:before="9" w:after="0" w:line="223" w:lineRule="auto"/>
        <w:ind w:left="90" w:right="631" w:firstLine="180"/>
        <w:jc w:val="both"/>
        <w:rPr>
          <w:rFonts w:ascii="Times New Roman" w:eastAsia="Arial" w:hAnsi="Times New Roman" w:cs="Times New Roman"/>
          <w:sz w:val="24"/>
          <w:szCs w:val="24"/>
          <w:u w:val="single"/>
          <w:lang w:val="hr-HR"/>
        </w:rPr>
      </w:pPr>
    </w:p>
    <w:p w:rsidR="00096135" w:rsidRPr="00096135" w:rsidRDefault="00096135" w:rsidP="00096135">
      <w:pPr>
        <w:shd w:val="clear" w:color="auto" w:fill="FFFFFF"/>
        <w:spacing w:after="200" w:line="276" w:lineRule="auto"/>
        <w:ind w:right="77" w:firstLine="270"/>
        <w:jc w:val="center"/>
        <w:rPr>
          <w:rFonts w:ascii="Times New Roman" w:eastAsia="Arial" w:hAnsi="Times New Roman" w:cs="Times New Roman"/>
          <w:color w:val="FFFFFF"/>
          <w:sz w:val="24"/>
          <w:szCs w:val="24"/>
          <w:lang w:val="sr-Latn-CS"/>
        </w:rPr>
      </w:pPr>
      <w:r w:rsidRPr="00096135">
        <w:rPr>
          <w:rFonts w:ascii="Times New Roman" w:eastAsia="Arial" w:hAnsi="Times New Roman" w:cs="Times New Roman"/>
          <w:b/>
          <w:position w:val="-2"/>
          <w:sz w:val="24"/>
          <w:szCs w:val="24"/>
          <w:lang w:val="sr-Latn-CS"/>
        </w:rPr>
        <w:t>Član 9</w:t>
      </w:r>
      <w:r w:rsidRPr="00096135">
        <w:rPr>
          <w:rFonts w:ascii="Times New Roman" w:eastAsia="Arial" w:hAnsi="Times New Roman" w:cs="Times New Roman"/>
          <w:b/>
          <w:color w:val="FFFFFF"/>
          <w:sz w:val="24"/>
          <w:szCs w:val="24"/>
          <w:lang w:val="sr-Latn-CS"/>
        </w:rPr>
        <w:t>Član 7</w:t>
      </w:r>
    </w:p>
    <w:p w:rsidR="00096135" w:rsidRPr="00096135" w:rsidRDefault="00096135" w:rsidP="00096135">
      <w:pPr>
        <w:shd w:val="clear" w:color="auto" w:fill="FFFFFF"/>
        <w:spacing w:after="200" w:line="276" w:lineRule="auto"/>
        <w:ind w:right="77"/>
        <w:jc w:val="both"/>
        <w:rPr>
          <w:rFonts w:ascii="Times New Roman" w:eastAsia="Times New Roman" w:hAnsi="Times New Roman" w:cs="Times New Roman"/>
          <w:color w:val="000000"/>
          <w:sz w:val="24"/>
          <w:szCs w:val="24"/>
          <w:lang w:val="sr-Latn-CS"/>
        </w:rPr>
      </w:pPr>
      <w:r w:rsidRPr="00096135">
        <w:rPr>
          <w:rFonts w:ascii="Times New Roman" w:eastAsia="Arial" w:hAnsi="Times New Roman" w:cs="Times New Roman"/>
          <w:b/>
          <w:color w:val="FFFFFF"/>
          <w:sz w:val="24"/>
          <w:szCs w:val="24"/>
          <w:lang w:val="sr-Latn-CS"/>
        </w:rPr>
        <w:tab/>
      </w:r>
      <w:r w:rsidRPr="00096135">
        <w:rPr>
          <w:rFonts w:ascii="Times New Roman" w:eastAsia="Times New Roman" w:hAnsi="Times New Roman" w:cs="Times New Roman"/>
          <w:color w:val="000000"/>
          <w:sz w:val="24"/>
          <w:szCs w:val="24"/>
          <w:lang w:val="sr-Latn-CS"/>
        </w:rPr>
        <w:t>Organ lokalne uprave nadležan za poslove legalizacije bespravnih objekata (u daljem tekstu: nadležni organ</w:t>
      </w:r>
      <w:r w:rsidRPr="00096135">
        <w:rPr>
          <w:rFonts w:ascii="Times New Roman" w:eastAsia="Times New Roman" w:hAnsi="Times New Roman" w:cs="Times New Roman"/>
          <w:color w:val="000000"/>
          <w:sz w:val="24"/>
          <w:szCs w:val="24"/>
          <w:shd w:val="clear" w:color="auto" w:fill="FFFFFF"/>
          <w:lang w:val="sr-Latn-CS"/>
        </w:rPr>
        <w:t>)</w:t>
      </w:r>
      <w:r w:rsidRPr="00096135">
        <w:rPr>
          <w:rFonts w:ascii="Times New Roman" w:eastAsia="Times New Roman" w:hAnsi="Times New Roman" w:cs="Times New Roman"/>
          <w:color w:val="000000"/>
          <w:sz w:val="24"/>
          <w:szCs w:val="24"/>
          <w:lang w:val="sr-Latn-CS"/>
        </w:rPr>
        <w:t xml:space="preserve"> rješenjem utvrđuje </w:t>
      </w:r>
      <w:r w:rsidRPr="00096135">
        <w:rPr>
          <w:rFonts w:ascii="Times New Roman" w:eastAsia="Times New Roman" w:hAnsi="Times New Roman" w:cs="Times New Roman"/>
          <w:sz w:val="24"/>
          <w:szCs w:val="24"/>
          <w:lang w:val="sr-Latn-ME"/>
        </w:rPr>
        <w:t>visinu naknade, način i rok plaćanja</w:t>
      </w:r>
      <w:r w:rsidRPr="00096135">
        <w:rPr>
          <w:rFonts w:ascii="Times New Roman" w:eastAsia="Times New Roman" w:hAnsi="Times New Roman" w:cs="Times New Roman"/>
          <w:color w:val="000000"/>
          <w:sz w:val="24"/>
          <w:szCs w:val="24"/>
          <w:lang w:val="sr-Latn-CS"/>
        </w:rPr>
        <w:t xml:space="preserve"> naknade.</w:t>
      </w:r>
    </w:p>
    <w:p w:rsidR="00096135" w:rsidRPr="00096135" w:rsidRDefault="00096135" w:rsidP="00096135">
      <w:pPr>
        <w:widowControl w:val="0"/>
        <w:tabs>
          <w:tab w:val="left" w:pos="0"/>
          <w:tab w:val="left" w:pos="810"/>
        </w:tabs>
        <w:autoSpaceDE w:val="0"/>
        <w:autoSpaceDN w:val="0"/>
        <w:spacing w:before="9" w:after="0" w:line="223" w:lineRule="auto"/>
        <w:ind w:right="631"/>
        <w:rPr>
          <w:rFonts w:ascii="Cambria" w:eastAsia="Arial" w:hAnsi="Cambria" w:cs="Arial"/>
          <w:b/>
          <w:position w:val="-2"/>
          <w:sz w:val="24"/>
          <w:szCs w:val="24"/>
          <w:lang w:val="sr-Latn-ME"/>
        </w:rPr>
      </w:pPr>
    </w:p>
    <w:p w:rsidR="00096135" w:rsidRPr="00096135" w:rsidRDefault="00096135" w:rsidP="00096135">
      <w:pPr>
        <w:tabs>
          <w:tab w:val="left" w:pos="0"/>
        </w:tabs>
        <w:spacing w:after="0" w:line="240" w:lineRule="auto"/>
        <w:ind w:left="90" w:right="77"/>
        <w:jc w:val="center"/>
        <w:rPr>
          <w:rFonts w:ascii="Cambria" w:eastAsia="Times New Roman" w:hAnsi="Cambria" w:cs="Times New Roman"/>
          <w:b/>
          <w:bCs/>
          <w:sz w:val="24"/>
          <w:szCs w:val="24"/>
          <w:lang w:val="sr-Latn-ME"/>
        </w:rPr>
      </w:pPr>
      <w:r w:rsidRPr="00096135">
        <w:rPr>
          <w:rFonts w:ascii="Cambria" w:eastAsia="Times New Roman" w:hAnsi="Cambria" w:cs="Times New Roman"/>
          <w:b/>
          <w:bCs/>
          <w:sz w:val="24"/>
          <w:szCs w:val="24"/>
          <w:lang w:val="sr-Latn-ME"/>
        </w:rPr>
        <w:t>Član 10</w:t>
      </w:r>
    </w:p>
    <w:p w:rsidR="00096135" w:rsidRPr="00096135" w:rsidRDefault="00096135" w:rsidP="00096135">
      <w:pPr>
        <w:shd w:val="clear" w:color="auto" w:fill="FFFFFF"/>
        <w:autoSpaceDE w:val="0"/>
        <w:autoSpaceDN w:val="0"/>
        <w:adjustRightInd w:val="0"/>
        <w:spacing w:after="200" w:line="276" w:lineRule="auto"/>
        <w:ind w:firstLine="540"/>
        <w:jc w:val="both"/>
        <w:rPr>
          <w:rFonts w:ascii="Times New Roman" w:eastAsia="Arial" w:hAnsi="Times New Roman" w:cs="Times New Roman"/>
          <w:color w:val="000000"/>
          <w:sz w:val="24"/>
          <w:szCs w:val="24"/>
          <w:lang w:val="sr-Latn-CS"/>
        </w:rPr>
      </w:pPr>
      <w:r w:rsidRPr="00096135">
        <w:rPr>
          <w:rFonts w:ascii="Times New Roman" w:eastAsia="Arial" w:hAnsi="Times New Roman" w:cs="Times New Roman"/>
          <w:color w:val="000000"/>
          <w:sz w:val="24"/>
          <w:szCs w:val="24"/>
          <w:lang w:val="sr-Latn-CS"/>
        </w:rPr>
        <w:t>Naknada se uplaćuje na uplatni račun budžeta Opštine Pljevlja.</w:t>
      </w:r>
    </w:p>
    <w:p w:rsidR="00096135" w:rsidRPr="00096135" w:rsidRDefault="00096135" w:rsidP="00096135">
      <w:pPr>
        <w:shd w:val="clear" w:color="auto" w:fill="FFFFFF"/>
        <w:autoSpaceDE w:val="0"/>
        <w:autoSpaceDN w:val="0"/>
        <w:adjustRightInd w:val="0"/>
        <w:spacing w:after="200" w:line="276" w:lineRule="auto"/>
        <w:ind w:firstLine="540"/>
        <w:jc w:val="both"/>
        <w:rPr>
          <w:rFonts w:ascii="Times New Roman" w:eastAsia="Times New Roman" w:hAnsi="Times New Roman" w:cs="Times New Roman"/>
          <w:color w:val="000000"/>
          <w:sz w:val="24"/>
          <w:szCs w:val="24"/>
          <w:lang w:val="sr-Latn-ME"/>
        </w:rPr>
      </w:pPr>
      <w:r w:rsidRPr="00096135">
        <w:rPr>
          <w:rFonts w:ascii="Times New Roman" w:eastAsia="Times New Roman" w:hAnsi="Times New Roman" w:cs="Times New Roman"/>
          <w:color w:val="000000"/>
          <w:sz w:val="24"/>
          <w:szCs w:val="24"/>
          <w:lang w:val="sr-Latn-ME"/>
        </w:rPr>
        <w:t xml:space="preserve">Naknada za bespravne objekte osnovnog stanovanja plaća se jednokratno ili  u jednakim mjesečnim ratama navedenim u zahtjevu vlasnika bespravnog objekta, a najviše u 360 mjesečnih rata. </w:t>
      </w:r>
    </w:p>
    <w:p w:rsidR="00096135" w:rsidRPr="00096135" w:rsidRDefault="00096135" w:rsidP="00096135">
      <w:pPr>
        <w:shd w:val="clear" w:color="auto" w:fill="FFFFFF"/>
        <w:autoSpaceDE w:val="0"/>
        <w:autoSpaceDN w:val="0"/>
        <w:adjustRightInd w:val="0"/>
        <w:spacing w:after="200" w:line="276" w:lineRule="auto"/>
        <w:ind w:firstLine="540"/>
        <w:jc w:val="both"/>
        <w:rPr>
          <w:rFonts w:ascii="Times New Roman" w:eastAsia="Times New Roman" w:hAnsi="Times New Roman" w:cs="Times New Roman"/>
          <w:color w:val="000000"/>
          <w:sz w:val="24"/>
          <w:szCs w:val="24"/>
          <w:lang w:val="sr-Latn-ME"/>
        </w:rPr>
      </w:pPr>
      <w:r w:rsidRPr="00096135">
        <w:rPr>
          <w:rFonts w:ascii="Times New Roman" w:eastAsia="Times New Roman" w:hAnsi="Times New Roman" w:cs="Times New Roman"/>
          <w:color w:val="000000"/>
          <w:sz w:val="24"/>
          <w:szCs w:val="24"/>
          <w:lang w:val="sr-Latn-ME"/>
        </w:rPr>
        <w:t>Za ostale bespravne objekte, naknada se plaća jednokratno ili u jednakim mjesečnim ratama navedenim u zahtjevu vlasnika bespravnog objekta, a najviše u 120 mjesečnih rata.</w:t>
      </w:r>
    </w:p>
    <w:p w:rsidR="00096135" w:rsidRPr="00096135" w:rsidRDefault="00096135" w:rsidP="00096135">
      <w:pPr>
        <w:shd w:val="clear" w:color="auto" w:fill="FFFFFF"/>
        <w:spacing w:after="200" w:line="276" w:lineRule="auto"/>
        <w:ind w:right="77" w:firstLine="540"/>
        <w:jc w:val="both"/>
        <w:rPr>
          <w:rFonts w:ascii="Times New Roman" w:eastAsia="Times New Roman" w:hAnsi="Times New Roman" w:cs="Times New Roman"/>
          <w:color w:val="000000"/>
          <w:sz w:val="24"/>
          <w:szCs w:val="24"/>
          <w:lang w:val="sr-Latn-CS"/>
        </w:rPr>
      </w:pPr>
      <w:r w:rsidRPr="00096135">
        <w:rPr>
          <w:rFonts w:ascii="Times New Roman" w:eastAsia="Times New Roman" w:hAnsi="Times New Roman" w:cs="Times New Roman"/>
          <w:color w:val="000000"/>
          <w:sz w:val="24"/>
          <w:szCs w:val="24"/>
          <w:lang w:val="sr-Latn-ME"/>
        </w:rPr>
        <w:t>Mjesečna rata dospjeva za naplatu do desetog u mjesecu za prethodni mjesec.</w:t>
      </w:r>
    </w:p>
    <w:p w:rsidR="00096135" w:rsidRPr="00096135" w:rsidRDefault="00096135" w:rsidP="00096135">
      <w:pPr>
        <w:shd w:val="clear" w:color="auto" w:fill="FFFFFF"/>
        <w:autoSpaceDE w:val="0"/>
        <w:autoSpaceDN w:val="0"/>
        <w:adjustRightInd w:val="0"/>
        <w:spacing w:after="200" w:line="276" w:lineRule="auto"/>
        <w:ind w:firstLine="540"/>
        <w:jc w:val="both"/>
        <w:rPr>
          <w:rFonts w:ascii="Times New Roman" w:eastAsia="Times New Roman" w:hAnsi="Times New Roman" w:cs="Times New Roman"/>
          <w:color w:val="000000"/>
          <w:sz w:val="24"/>
          <w:szCs w:val="24"/>
          <w:lang w:val="sr-Latn-ME"/>
        </w:rPr>
      </w:pPr>
      <w:r w:rsidRPr="00096135">
        <w:rPr>
          <w:rFonts w:ascii="Times New Roman" w:eastAsia="Times New Roman" w:hAnsi="Times New Roman" w:cs="Times New Roman"/>
          <w:color w:val="000000"/>
          <w:sz w:val="24"/>
          <w:szCs w:val="24"/>
          <w:lang w:val="sr-Latn-ME"/>
        </w:rPr>
        <w:lastRenderedPageBreak/>
        <w:t xml:space="preserve">Jednokratno plaćanje podrazumijeva plaćanje naknade u cjelokupnom iznosu u roku od </w:t>
      </w:r>
      <w:r w:rsidRPr="00096135">
        <w:rPr>
          <w:rFonts w:ascii="Times New Roman" w:eastAsia="Times New Roman" w:hAnsi="Times New Roman" w:cs="Times New Roman"/>
          <w:color w:val="000000" w:themeColor="text1"/>
          <w:sz w:val="24"/>
          <w:szCs w:val="24"/>
          <w:lang w:val="sr-Latn-ME"/>
        </w:rPr>
        <w:t>30</w:t>
      </w:r>
      <w:r w:rsidRPr="00096135">
        <w:rPr>
          <w:rFonts w:ascii="Times New Roman" w:eastAsia="Times New Roman" w:hAnsi="Times New Roman" w:cs="Times New Roman"/>
          <w:color w:val="000000"/>
          <w:sz w:val="24"/>
          <w:szCs w:val="24"/>
          <w:lang w:val="sr-Latn-ME"/>
        </w:rPr>
        <w:t xml:space="preserve">  (trideset) dana od dana dostavljanja rješenja.</w:t>
      </w:r>
      <w:r w:rsidRPr="00096135">
        <w:rPr>
          <w:rFonts w:ascii="Cambria" w:eastAsia="Times New Roman" w:hAnsi="Cambria" w:cs="Times New Roman"/>
          <w:sz w:val="24"/>
          <w:szCs w:val="24"/>
          <w:lang w:val="sr-Latn-ME"/>
        </w:rPr>
        <w:t xml:space="preserve"> </w:t>
      </w:r>
      <w:r w:rsidRPr="00096135">
        <w:rPr>
          <w:rFonts w:ascii="Cambria" w:eastAsia="Times New Roman" w:hAnsi="Cambria" w:cs="Times New Roman"/>
          <w:color w:val="0070C0"/>
          <w:sz w:val="24"/>
          <w:szCs w:val="24"/>
          <w:lang w:val="sr-Latn-ME"/>
        </w:rPr>
        <w:t xml:space="preserve"> </w:t>
      </w:r>
    </w:p>
    <w:p w:rsidR="00096135" w:rsidRPr="00096135" w:rsidRDefault="00096135" w:rsidP="00096135">
      <w:pPr>
        <w:shd w:val="clear" w:color="auto" w:fill="FFFFFF"/>
        <w:autoSpaceDE w:val="0"/>
        <w:autoSpaceDN w:val="0"/>
        <w:adjustRightInd w:val="0"/>
        <w:spacing w:after="200" w:line="276" w:lineRule="auto"/>
        <w:ind w:firstLine="540"/>
        <w:jc w:val="both"/>
        <w:rPr>
          <w:rFonts w:ascii="Times New Roman" w:eastAsia="Times New Roman" w:hAnsi="Times New Roman" w:cs="Times New Roman"/>
          <w:color w:val="000000"/>
          <w:sz w:val="24"/>
          <w:szCs w:val="24"/>
          <w:lang w:val="sr-Latn-ME"/>
        </w:rPr>
      </w:pPr>
      <w:r w:rsidRPr="00096135">
        <w:rPr>
          <w:rFonts w:ascii="Times New Roman" w:eastAsia="Times New Roman" w:hAnsi="Times New Roman" w:cs="Times New Roman"/>
          <w:color w:val="000000"/>
          <w:sz w:val="24"/>
          <w:szCs w:val="24"/>
          <w:lang w:val="sr-Latn-ME"/>
        </w:rPr>
        <w:t>Ukoliko se jednokratno plaćanje naknade ne izvrši u  roku datom u stavu 4 ovog člana, vlasnik bespravnog objekta gubi pravo na umanjenje od  20%  obračunate vrijednosti naknade, dok  će se cjelokupan iznos naknade naplatiti u postupku prinudnog izvršenja.</w:t>
      </w:r>
    </w:p>
    <w:p w:rsidR="00096135" w:rsidRPr="00096135" w:rsidRDefault="00096135" w:rsidP="00096135">
      <w:pPr>
        <w:tabs>
          <w:tab w:val="left" w:pos="0"/>
        </w:tabs>
        <w:spacing w:after="0" w:line="240" w:lineRule="auto"/>
        <w:ind w:left="90" w:right="77"/>
        <w:jc w:val="both"/>
        <w:rPr>
          <w:rFonts w:ascii="Cambria" w:eastAsia="Times New Roman" w:hAnsi="Cambria" w:cs="Times New Roman"/>
          <w:color w:val="FF0000"/>
          <w:sz w:val="24"/>
          <w:szCs w:val="24"/>
          <w:lang w:val="sr-Latn-ME"/>
        </w:rPr>
      </w:pPr>
      <w:r w:rsidRPr="00096135">
        <w:rPr>
          <w:rFonts w:ascii="Times New Roman" w:eastAsia="Arial" w:hAnsi="Times New Roman" w:cs="Times New Roman"/>
          <w:color w:val="000000"/>
          <w:sz w:val="24"/>
          <w:szCs w:val="24"/>
          <w:lang w:val="sr-Latn-CS"/>
        </w:rPr>
        <w:tab/>
        <w:t xml:space="preserve">Ukoliko nakon isteka roka za jednokratno plaćanje iz stava 4 vlasnik bespravnog objekta ne izvrši uplatu naknade utvrđene rješenjem iz člana 8, nadležni organ će izvršiti obezbjeđenje naknade upisom hipoteke na bespravnom objektu u katastru nepokretnosti. </w:t>
      </w:r>
    </w:p>
    <w:p w:rsidR="00096135" w:rsidRPr="00096135" w:rsidRDefault="00096135" w:rsidP="00096135">
      <w:pPr>
        <w:tabs>
          <w:tab w:val="left" w:pos="0"/>
        </w:tabs>
        <w:spacing w:after="0" w:line="240" w:lineRule="auto"/>
        <w:ind w:right="77"/>
        <w:rPr>
          <w:rFonts w:ascii="Cambria" w:eastAsia="Arial" w:hAnsi="Cambria" w:cs="Arial"/>
          <w:b/>
          <w:sz w:val="24"/>
          <w:szCs w:val="24"/>
          <w:lang w:val="sr-Latn-ME"/>
        </w:rPr>
      </w:pPr>
    </w:p>
    <w:p w:rsidR="00096135" w:rsidRPr="00096135" w:rsidRDefault="00096135" w:rsidP="00096135">
      <w:pPr>
        <w:tabs>
          <w:tab w:val="left" w:pos="0"/>
        </w:tabs>
        <w:spacing w:after="0" w:line="240" w:lineRule="auto"/>
        <w:ind w:left="90" w:right="77"/>
        <w:jc w:val="center"/>
        <w:rPr>
          <w:rFonts w:ascii="Cambria" w:eastAsia="Arial" w:hAnsi="Cambria" w:cs="Arial"/>
          <w:b/>
          <w:sz w:val="24"/>
          <w:szCs w:val="24"/>
          <w:lang w:val="sr-Latn-ME"/>
        </w:rPr>
      </w:pPr>
      <w:r w:rsidRPr="00096135">
        <w:rPr>
          <w:rFonts w:ascii="Cambria" w:eastAsia="Arial" w:hAnsi="Cambria" w:cs="Arial"/>
          <w:b/>
          <w:sz w:val="24"/>
          <w:szCs w:val="24"/>
          <w:lang w:val="sr-Latn-ME"/>
        </w:rPr>
        <w:t>Član 11</w:t>
      </w:r>
    </w:p>
    <w:p w:rsidR="00096135" w:rsidRPr="00096135" w:rsidRDefault="00096135" w:rsidP="00096135">
      <w:pPr>
        <w:tabs>
          <w:tab w:val="left" w:pos="0"/>
        </w:tabs>
        <w:spacing w:after="0" w:line="240" w:lineRule="auto"/>
        <w:ind w:left="90" w:right="77"/>
        <w:jc w:val="both"/>
        <w:rPr>
          <w:rFonts w:ascii="Cambria" w:eastAsia="Arial" w:hAnsi="Cambria" w:cs="Arial"/>
          <w:sz w:val="24"/>
          <w:szCs w:val="24"/>
          <w:lang w:val="sr-Latn-ME"/>
        </w:rPr>
      </w:pPr>
      <w:r w:rsidRPr="00096135">
        <w:rPr>
          <w:rFonts w:ascii="Cambria" w:eastAsia="Arial" w:hAnsi="Cambria" w:cs="Arial"/>
          <w:sz w:val="24"/>
          <w:szCs w:val="24"/>
          <w:lang w:val="sr-Latn-ME"/>
        </w:rPr>
        <w:t>U slučaju plaćanja naknade u mjesečnim ratama vlasnik bespravnog objekta dužan je da nadležnom organu  dostavi sredstva obezbjeđenja i to:</w:t>
      </w:r>
    </w:p>
    <w:p w:rsidR="00096135" w:rsidRPr="00096135" w:rsidRDefault="00096135" w:rsidP="00096135">
      <w:pPr>
        <w:tabs>
          <w:tab w:val="left" w:pos="0"/>
        </w:tabs>
        <w:spacing w:after="0" w:line="240" w:lineRule="auto"/>
        <w:ind w:left="90" w:right="77"/>
        <w:jc w:val="both"/>
        <w:rPr>
          <w:rFonts w:ascii="Cambria" w:eastAsia="Arial" w:hAnsi="Cambria" w:cs="Arial"/>
          <w:sz w:val="24"/>
          <w:szCs w:val="24"/>
          <w:lang w:val="sr-Latn-ME"/>
        </w:rPr>
      </w:pPr>
      <w:r w:rsidRPr="00096135">
        <w:rPr>
          <w:rFonts w:ascii="Cambria" w:eastAsia="Arial" w:hAnsi="Cambria" w:cs="Arial"/>
          <w:sz w:val="24"/>
          <w:szCs w:val="24"/>
          <w:lang w:val="sr-Latn-ME"/>
        </w:rPr>
        <w:t>1. za pravna lica - neopozivu bankarsku garanciju "bez prigovora" naplativu "na prvi poziv" na utvrđeni iznos naknade, u skladu sa važećim zakonskim propisima, ili bankarsku revolving garanciju "bez prigovora" naplativu "na prvi poziv" u vrijednosti od 12 mjesečnih rata utvrđene naknade,</w:t>
      </w:r>
    </w:p>
    <w:p w:rsidR="00096135" w:rsidRPr="00096135" w:rsidRDefault="00096135" w:rsidP="00096135">
      <w:pPr>
        <w:tabs>
          <w:tab w:val="left" w:pos="0"/>
        </w:tabs>
        <w:spacing w:after="0" w:line="240" w:lineRule="auto"/>
        <w:ind w:left="90" w:right="77"/>
        <w:jc w:val="both"/>
        <w:rPr>
          <w:rFonts w:ascii="Cambria" w:eastAsia="Arial" w:hAnsi="Cambria" w:cs="Arial"/>
          <w:sz w:val="24"/>
          <w:szCs w:val="24"/>
          <w:lang w:val="sr-Latn-ME"/>
        </w:rPr>
      </w:pPr>
      <w:r w:rsidRPr="00096135">
        <w:rPr>
          <w:rFonts w:ascii="Cambria" w:eastAsia="Arial" w:hAnsi="Cambria" w:cs="Arial"/>
          <w:sz w:val="24"/>
          <w:szCs w:val="24"/>
          <w:lang w:val="sr-Latn-ME"/>
        </w:rPr>
        <w:t xml:space="preserve">- ugovor o   fiducijarnom prenosu prava svojine na bespravnom objektu odnosno drugoj nepokretnosti, odnosno upis založnog prava - hipoteke prvog reda  na bespravnom objektu za koji plaća naknadu ili na drugoj nepokretnosti po izboru nadležnog organa čija tržišna vrijednost mora biti za 30% veća od iznosa naknade. </w:t>
      </w:r>
    </w:p>
    <w:p w:rsidR="00096135" w:rsidRPr="00096135" w:rsidRDefault="00096135" w:rsidP="00096135">
      <w:pPr>
        <w:tabs>
          <w:tab w:val="left" w:pos="0"/>
        </w:tabs>
        <w:spacing w:after="0" w:line="240" w:lineRule="auto"/>
        <w:ind w:left="90" w:right="77"/>
        <w:jc w:val="both"/>
        <w:rPr>
          <w:rFonts w:ascii="Cambria" w:eastAsia="Arial" w:hAnsi="Cambria" w:cs="Arial"/>
          <w:color w:val="FF0000"/>
          <w:sz w:val="24"/>
          <w:szCs w:val="24"/>
          <w:lang w:val="sr-Latn-ME"/>
        </w:rPr>
      </w:pPr>
      <w:r w:rsidRPr="00096135">
        <w:rPr>
          <w:rFonts w:ascii="Cambria" w:eastAsia="Arial" w:hAnsi="Cambria" w:cs="Arial"/>
          <w:sz w:val="24"/>
          <w:szCs w:val="24"/>
          <w:lang w:val="sr-Latn-ME"/>
        </w:rPr>
        <w:t>2. za fizička lica - ugovor o hipoteci prvog reda na bespravnom objektu za koji plaća naknadu, odnosno na drugoj nepokretnosti po izboru nadležnog organa čija vrijednost mora biti za 30% veća od iznosa naknade.</w:t>
      </w:r>
    </w:p>
    <w:p w:rsidR="00096135" w:rsidRPr="00096135" w:rsidRDefault="00096135" w:rsidP="00096135">
      <w:pPr>
        <w:tabs>
          <w:tab w:val="left" w:pos="0"/>
        </w:tabs>
        <w:spacing w:after="0" w:line="240" w:lineRule="auto"/>
        <w:ind w:left="90" w:right="77"/>
        <w:jc w:val="both"/>
        <w:rPr>
          <w:rFonts w:ascii="Cambria" w:eastAsia="Arial" w:hAnsi="Cambria" w:cs="Arial"/>
          <w:color w:val="FF0000"/>
          <w:sz w:val="24"/>
          <w:szCs w:val="24"/>
          <w:lang w:val="sr-Latn-ME"/>
        </w:rPr>
      </w:pPr>
      <w:r w:rsidRPr="00096135">
        <w:rPr>
          <w:rFonts w:ascii="Cambria" w:eastAsia="Arial" w:hAnsi="Cambria" w:cs="Arial"/>
          <w:sz w:val="24"/>
          <w:szCs w:val="24"/>
          <w:lang w:val="sr-Latn-ME"/>
        </w:rPr>
        <w:tab/>
        <w:t>U slučaju da vlasnik bespravnog objekta zadocni sa plaćanjem naknade, obračunava se kamata u skladu sa zakonom.</w:t>
      </w:r>
    </w:p>
    <w:p w:rsidR="00096135" w:rsidRPr="00096135" w:rsidRDefault="00096135" w:rsidP="00096135">
      <w:pPr>
        <w:tabs>
          <w:tab w:val="left" w:pos="0"/>
        </w:tabs>
        <w:spacing w:after="0" w:line="240" w:lineRule="auto"/>
        <w:ind w:right="77"/>
        <w:jc w:val="both"/>
        <w:rPr>
          <w:rFonts w:ascii="Cambria" w:eastAsia="Arial" w:hAnsi="Cambria" w:cs="Arial"/>
          <w:sz w:val="24"/>
          <w:szCs w:val="24"/>
          <w:lang w:val="sr-Latn-ME"/>
        </w:rPr>
      </w:pPr>
    </w:p>
    <w:p w:rsidR="00096135" w:rsidRPr="00096135" w:rsidRDefault="00096135" w:rsidP="00096135">
      <w:pPr>
        <w:shd w:val="clear" w:color="auto" w:fill="FFFFFF"/>
        <w:spacing w:after="200" w:line="276" w:lineRule="auto"/>
        <w:ind w:right="77"/>
        <w:jc w:val="center"/>
        <w:rPr>
          <w:rFonts w:ascii="Times New Roman" w:eastAsia="Arial" w:hAnsi="Times New Roman" w:cs="Times New Roman"/>
          <w:b/>
          <w:color w:val="000000"/>
          <w:sz w:val="24"/>
          <w:szCs w:val="24"/>
          <w:lang w:val="sr-Latn-CS"/>
        </w:rPr>
      </w:pPr>
      <w:r w:rsidRPr="00096135">
        <w:rPr>
          <w:rFonts w:ascii="Times New Roman" w:eastAsia="Arial" w:hAnsi="Times New Roman" w:cs="Times New Roman"/>
          <w:b/>
          <w:color w:val="000000"/>
          <w:sz w:val="24"/>
          <w:szCs w:val="24"/>
          <w:lang w:val="sr-Latn-CS"/>
        </w:rPr>
        <w:t>Član 12</w:t>
      </w:r>
    </w:p>
    <w:p w:rsidR="00096135" w:rsidRPr="00096135" w:rsidRDefault="00096135" w:rsidP="00096135">
      <w:pPr>
        <w:shd w:val="clear" w:color="auto" w:fill="FFFFFF"/>
        <w:spacing w:after="200" w:line="276" w:lineRule="auto"/>
        <w:ind w:right="77" w:firstLine="540"/>
        <w:jc w:val="both"/>
        <w:rPr>
          <w:rFonts w:ascii="Times New Roman" w:eastAsia="Arial" w:hAnsi="Times New Roman" w:cs="Times New Roman"/>
          <w:color w:val="000000"/>
          <w:sz w:val="24"/>
          <w:szCs w:val="24"/>
          <w:lang w:val="sr-Latn-CS"/>
        </w:rPr>
      </w:pPr>
      <w:r w:rsidRPr="00096135">
        <w:rPr>
          <w:rFonts w:ascii="Times New Roman" w:eastAsia="Arial" w:hAnsi="Times New Roman" w:cs="Times New Roman"/>
          <w:color w:val="000000"/>
          <w:sz w:val="24"/>
          <w:szCs w:val="24"/>
          <w:lang w:val="sr-Latn-CS"/>
        </w:rPr>
        <w:t>Evidenciju i kontrolu naplate naknade vrši organ lokalne uprave nadležan za poslove utvrđivanja, naplate i kontrole lokalnih javnih prihoda.</w:t>
      </w:r>
    </w:p>
    <w:p w:rsidR="00096135" w:rsidRPr="00096135" w:rsidRDefault="00096135" w:rsidP="00096135">
      <w:pPr>
        <w:shd w:val="clear" w:color="auto" w:fill="FFFFFF"/>
        <w:spacing w:after="200" w:line="276" w:lineRule="auto"/>
        <w:ind w:right="77" w:firstLine="540"/>
        <w:jc w:val="both"/>
        <w:rPr>
          <w:rFonts w:ascii="Times New Roman" w:eastAsia="Times New Roman" w:hAnsi="Times New Roman" w:cs="Times New Roman"/>
          <w:color w:val="000000"/>
          <w:sz w:val="24"/>
          <w:szCs w:val="24"/>
          <w:lang w:val="sr-Latn-ME"/>
        </w:rPr>
      </w:pPr>
      <w:r w:rsidRPr="00096135">
        <w:rPr>
          <w:rFonts w:ascii="Times New Roman" w:eastAsia="Times New Roman" w:hAnsi="Times New Roman" w:cs="Times New Roman"/>
          <w:color w:val="000000"/>
          <w:sz w:val="24"/>
          <w:szCs w:val="24"/>
          <w:lang w:val="sr-Latn-ME"/>
        </w:rPr>
        <w:t>U pogledu načina utvrđivanja naknade, žalbe, prinudne naplate, i ostalih pitanja koja nijesu uređena ovom Odlukom, shodno se primjenjuju odredbe zakona kojim je uređen poreski postupak i drugi propisi.</w:t>
      </w:r>
    </w:p>
    <w:p w:rsidR="00096135" w:rsidRPr="00096135" w:rsidRDefault="00096135" w:rsidP="00096135">
      <w:pPr>
        <w:tabs>
          <w:tab w:val="left" w:pos="0"/>
        </w:tabs>
        <w:spacing w:after="0" w:line="240" w:lineRule="auto"/>
        <w:ind w:left="90" w:right="77"/>
        <w:jc w:val="center"/>
        <w:rPr>
          <w:rFonts w:ascii="Cambria" w:eastAsia="Times New Roman" w:hAnsi="Cambria" w:cs="Times New Roman"/>
          <w:b/>
          <w:sz w:val="24"/>
          <w:szCs w:val="24"/>
          <w:lang w:val="sr-Latn-ME"/>
        </w:rPr>
      </w:pPr>
    </w:p>
    <w:p w:rsidR="00096135" w:rsidRPr="00096135" w:rsidRDefault="00096135" w:rsidP="00096135">
      <w:pPr>
        <w:tabs>
          <w:tab w:val="left" w:pos="0"/>
        </w:tabs>
        <w:spacing w:after="0" w:line="240" w:lineRule="auto"/>
        <w:ind w:left="90" w:right="77"/>
        <w:jc w:val="center"/>
        <w:rPr>
          <w:rFonts w:ascii="Cambria" w:eastAsia="Times New Roman" w:hAnsi="Cambria" w:cs="Times New Roman"/>
          <w:b/>
          <w:sz w:val="24"/>
          <w:szCs w:val="24"/>
          <w:lang w:val="sr-Latn-ME"/>
        </w:rPr>
      </w:pPr>
      <w:r w:rsidRPr="00096135">
        <w:rPr>
          <w:rFonts w:ascii="Cambria" w:eastAsia="Times New Roman" w:hAnsi="Cambria" w:cs="Times New Roman"/>
          <w:b/>
          <w:sz w:val="24"/>
          <w:szCs w:val="24"/>
          <w:lang w:val="sr-Latn-ME"/>
        </w:rPr>
        <w:t>Član 13</w:t>
      </w:r>
    </w:p>
    <w:p w:rsidR="00096135" w:rsidRPr="00096135" w:rsidRDefault="00096135" w:rsidP="00096135">
      <w:pPr>
        <w:tabs>
          <w:tab w:val="left" w:pos="0"/>
        </w:tabs>
        <w:spacing w:after="0" w:line="240" w:lineRule="auto"/>
        <w:ind w:left="90" w:right="77"/>
        <w:jc w:val="both"/>
        <w:rPr>
          <w:rFonts w:ascii="Times New Roman" w:eastAsia="Arial" w:hAnsi="Times New Roman" w:cs="Times New Roman"/>
          <w:sz w:val="24"/>
          <w:szCs w:val="24"/>
          <w:lang w:val="sr-Latn-ME"/>
        </w:rPr>
      </w:pPr>
      <w:r w:rsidRPr="00096135">
        <w:rPr>
          <w:rFonts w:ascii="Times New Roman" w:eastAsia="Arial" w:hAnsi="Times New Roman" w:cs="Times New Roman"/>
          <w:sz w:val="24"/>
          <w:szCs w:val="24"/>
          <w:lang w:val="sr-Latn-ME"/>
        </w:rPr>
        <w:tab/>
        <w:t>Mjere urbane sanacije za vlasnike  bespravnih objekata koji su izmirili cjelokupni iznos naknade utvrđuju se Programom urbane sanacije opštine Pljevlja u zavisnosti od  ukupno naplaćenih sredstava na ime naknade i drugih izvora finansiranja, u skladu sa zakonom.</w:t>
      </w:r>
    </w:p>
    <w:p w:rsidR="00096135" w:rsidRPr="00096135" w:rsidRDefault="00096135" w:rsidP="00096135">
      <w:pPr>
        <w:tabs>
          <w:tab w:val="left" w:pos="0"/>
        </w:tabs>
        <w:spacing w:after="0" w:line="240" w:lineRule="auto"/>
        <w:ind w:right="77"/>
        <w:rPr>
          <w:rFonts w:ascii="Cambria" w:eastAsia="Arial" w:hAnsi="Cambria" w:cs="Arial"/>
          <w:b/>
          <w:position w:val="-2"/>
          <w:sz w:val="28"/>
          <w:szCs w:val="28"/>
          <w:lang w:val="sr-Latn-ME"/>
        </w:rPr>
      </w:pPr>
    </w:p>
    <w:p w:rsidR="00096135" w:rsidRPr="00096135" w:rsidRDefault="00096135" w:rsidP="00096135">
      <w:pPr>
        <w:tabs>
          <w:tab w:val="left" w:pos="0"/>
        </w:tabs>
        <w:spacing w:after="0" w:line="240" w:lineRule="auto"/>
        <w:ind w:left="90" w:right="77"/>
        <w:jc w:val="center"/>
        <w:rPr>
          <w:rFonts w:ascii="Times New Roman" w:eastAsia="Arial" w:hAnsi="Times New Roman" w:cs="Times New Roman"/>
          <w:b/>
          <w:position w:val="-2"/>
          <w:sz w:val="24"/>
          <w:szCs w:val="24"/>
          <w:lang w:val="sr-Latn-ME"/>
        </w:rPr>
      </w:pPr>
    </w:p>
    <w:p w:rsidR="00096135" w:rsidRPr="00096135" w:rsidRDefault="00096135" w:rsidP="00096135">
      <w:pPr>
        <w:tabs>
          <w:tab w:val="left" w:pos="0"/>
        </w:tabs>
        <w:spacing w:after="0" w:line="240" w:lineRule="auto"/>
        <w:ind w:left="90" w:right="77"/>
        <w:jc w:val="center"/>
        <w:rPr>
          <w:rFonts w:ascii="Times New Roman" w:eastAsia="Arial" w:hAnsi="Times New Roman" w:cs="Times New Roman"/>
          <w:b/>
          <w:position w:val="-2"/>
          <w:sz w:val="24"/>
          <w:szCs w:val="24"/>
          <w:lang w:val="sr-Latn-ME"/>
        </w:rPr>
      </w:pPr>
    </w:p>
    <w:p w:rsidR="00096135" w:rsidRDefault="00096135" w:rsidP="00096135">
      <w:pPr>
        <w:tabs>
          <w:tab w:val="left" w:pos="0"/>
        </w:tabs>
        <w:spacing w:after="0" w:line="240" w:lineRule="auto"/>
        <w:ind w:left="90" w:right="77"/>
        <w:jc w:val="center"/>
        <w:rPr>
          <w:rFonts w:ascii="Times New Roman" w:eastAsia="Arial" w:hAnsi="Times New Roman" w:cs="Times New Roman"/>
          <w:b/>
          <w:position w:val="-2"/>
          <w:sz w:val="24"/>
          <w:szCs w:val="24"/>
          <w:lang w:val="sr-Latn-ME"/>
        </w:rPr>
      </w:pPr>
    </w:p>
    <w:p w:rsidR="00096135" w:rsidRPr="00096135" w:rsidRDefault="00096135" w:rsidP="00096135">
      <w:pPr>
        <w:tabs>
          <w:tab w:val="left" w:pos="0"/>
        </w:tabs>
        <w:spacing w:after="0" w:line="240" w:lineRule="auto"/>
        <w:ind w:left="90" w:right="77"/>
        <w:jc w:val="center"/>
        <w:rPr>
          <w:rFonts w:ascii="Times New Roman" w:eastAsia="Arial" w:hAnsi="Times New Roman" w:cs="Times New Roman"/>
          <w:sz w:val="24"/>
          <w:szCs w:val="24"/>
          <w:lang w:val="sr-Latn-ME"/>
        </w:rPr>
      </w:pPr>
      <w:r w:rsidRPr="00096135">
        <w:rPr>
          <w:rFonts w:ascii="Times New Roman" w:eastAsia="Arial" w:hAnsi="Times New Roman" w:cs="Times New Roman"/>
          <w:b/>
          <w:position w:val="-2"/>
          <w:sz w:val="24"/>
          <w:szCs w:val="24"/>
          <w:lang w:val="sr-Latn-ME"/>
        </w:rPr>
        <w:lastRenderedPageBreak/>
        <w:t>V PRELAZNA I ZAVRŠNA ODREDBA</w:t>
      </w:r>
    </w:p>
    <w:p w:rsidR="00096135" w:rsidRPr="00096135" w:rsidRDefault="00096135" w:rsidP="00096135">
      <w:pPr>
        <w:tabs>
          <w:tab w:val="left" w:pos="0"/>
        </w:tabs>
        <w:spacing w:after="0" w:line="240" w:lineRule="auto"/>
        <w:ind w:left="90" w:right="77"/>
        <w:jc w:val="center"/>
        <w:rPr>
          <w:rFonts w:ascii="Cambria" w:eastAsia="Arial" w:hAnsi="Cambria" w:cs="Arial"/>
          <w:b/>
          <w:sz w:val="24"/>
          <w:szCs w:val="24"/>
          <w:lang w:val="sr-Latn-ME"/>
        </w:rPr>
      </w:pPr>
    </w:p>
    <w:p w:rsidR="00096135" w:rsidRPr="00096135" w:rsidRDefault="00096135" w:rsidP="00096135">
      <w:pPr>
        <w:tabs>
          <w:tab w:val="left" w:pos="0"/>
        </w:tabs>
        <w:spacing w:after="0" w:line="240" w:lineRule="auto"/>
        <w:ind w:left="90" w:right="77"/>
        <w:jc w:val="center"/>
        <w:rPr>
          <w:rFonts w:ascii="Cambria" w:eastAsia="Arial" w:hAnsi="Cambria" w:cs="Arial"/>
          <w:b/>
          <w:sz w:val="24"/>
          <w:szCs w:val="24"/>
          <w:lang w:val="sr-Latn-ME"/>
        </w:rPr>
      </w:pPr>
      <w:r w:rsidRPr="00096135">
        <w:rPr>
          <w:rFonts w:ascii="Cambria" w:eastAsia="Arial" w:hAnsi="Cambria" w:cs="Arial"/>
          <w:b/>
          <w:sz w:val="24"/>
          <w:szCs w:val="24"/>
          <w:lang w:val="sr-Latn-ME"/>
        </w:rPr>
        <w:t>Član 14</w:t>
      </w:r>
    </w:p>
    <w:p w:rsidR="00096135" w:rsidRPr="00096135" w:rsidRDefault="00096135" w:rsidP="00096135">
      <w:pPr>
        <w:tabs>
          <w:tab w:val="left" w:pos="0"/>
        </w:tabs>
        <w:spacing w:after="0" w:line="240" w:lineRule="auto"/>
        <w:ind w:left="90" w:right="77"/>
        <w:jc w:val="both"/>
        <w:rPr>
          <w:rFonts w:ascii="Times New Roman" w:eastAsia="Arial" w:hAnsi="Times New Roman" w:cs="Times New Roman"/>
          <w:color w:val="000000"/>
          <w:sz w:val="24"/>
          <w:szCs w:val="24"/>
          <w:lang w:val="sr-Latn-ME"/>
        </w:rPr>
      </w:pPr>
      <w:r w:rsidRPr="00096135">
        <w:rPr>
          <w:rFonts w:ascii="Cambria" w:eastAsia="Arial" w:hAnsi="Cambria" w:cs="Arial"/>
          <w:sz w:val="24"/>
          <w:szCs w:val="24"/>
          <w:lang w:val="sr-Latn-ME"/>
        </w:rPr>
        <w:tab/>
      </w:r>
      <w:r w:rsidRPr="00096135">
        <w:rPr>
          <w:rFonts w:ascii="Times New Roman" w:eastAsia="Arial" w:hAnsi="Times New Roman" w:cs="Times New Roman"/>
          <w:sz w:val="24"/>
          <w:szCs w:val="24"/>
          <w:lang w:val="sr-Latn-ME"/>
        </w:rPr>
        <w:t xml:space="preserve">Postupci utvrđivanja naknade započeti prije stupanja na snagu ove Odluke, nastaviće se po odredbama Odluke koja je povoljnija za stranku. </w:t>
      </w:r>
    </w:p>
    <w:p w:rsidR="00096135" w:rsidRPr="00096135" w:rsidRDefault="00096135" w:rsidP="00096135">
      <w:pPr>
        <w:tabs>
          <w:tab w:val="left" w:pos="0"/>
        </w:tabs>
        <w:spacing w:after="0" w:line="240" w:lineRule="auto"/>
        <w:ind w:left="90" w:right="77"/>
        <w:jc w:val="both"/>
        <w:rPr>
          <w:rFonts w:ascii="Cambria" w:eastAsia="Times New Roman" w:hAnsi="Cambria" w:cs="Times New Roman"/>
          <w:i/>
          <w:color w:val="000000"/>
          <w:sz w:val="24"/>
          <w:szCs w:val="24"/>
          <w:lang w:val="sr-Latn-ME"/>
        </w:rPr>
      </w:pPr>
    </w:p>
    <w:p w:rsidR="00096135" w:rsidRPr="00096135" w:rsidRDefault="00096135" w:rsidP="00096135">
      <w:pPr>
        <w:tabs>
          <w:tab w:val="left" w:pos="0"/>
        </w:tabs>
        <w:spacing w:after="0" w:line="240" w:lineRule="auto"/>
        <w:ind w:left="90" w:right="77"/>
        <w:jc w:val="center"/>
        <w:rPr>
          <w:rFonts w:ascii="Cambria" w:eastAsia="Arial" w:hAnsi="Cambria" w:cs="Arial"/>
          <w:b/>
          <w:sz w:val="24"/>
          <w:szCs w:val="24"/>
          <w:lang w:val="sr-Latn-ME"/>
        </w:rPr>
      </w:pPr>
      <w:r w:rsidRPr="00096135">
        <w:rPr>
          <w:rFonts w:ascii="Cambria" w:eastAsia="Arial" w:hAnsi="Cambria" w:cs="Arial"/>
          <w:b/>
          <w:sz w:val="24"/>
          <w:szCs w:val="24"/>
          <w:lang w:val="sr-Latn-ME"/>
        </w:rPr>
        <w:t>Član 15</w:t>
      </w:r>
    </w:p>
    <w:p w:rsidR="00096135" w:rsidRPr="00096135" w:rsidRDefault="00096135" w:rsidP="00096135">
      <w:pPr>
        <w:tabs>
          <w:tab w:val="left" w:pos="0"/>
        </w:tabs>
        <w:spacing w:after="0" w:line="240" w:lineRule="auto"/>
        <w:ind w:left="90" w:right="77"/>
        <w:jc w:val="both"/>
        <w:rPr>
          <w:rFonts w:ascii="Times New Roman" w:eastAsia="Arial" w:hAnsi="Times New Roman" w:cs="Times New Roman"/>
          <w:sz w:val="24"/>
          <w:szCs w:val="24"/>
          <w:lang w:val="sr-Latn-ME"/>
        </w:rPr>
      </w:pPr>
      <w:r w:rsidRPr="00096135">
        <w:rPr>
          <w:rFonts w:ascii="Cambria" w:eastAsia="Arial" w:hAnsi="Cambria" w:cs="Arial"/>
          <w:sz w:val="24"/>
          <w:szCs w:val="24"/>
          <w:lang w:val="sr-Latn-ME"/>
        </w:rPr>
        <w:tab/>
      </w:r>
      <w:r w:rsidRPr="00096135">
        <w:rPr>
          <w:rFonts w:ascii="Times New Roman" w:eastAsia="Arial" w:hAnsi="Times New Roman" w:cs="Times New Roman"/>
          <w:sz w:val="24"/>
          <w:szCs w:val="24"/>
          <w:lang w:val="sr-Latn-ME"/>
        </w:rPr>
        <w:t>Ova</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odluka</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stupa</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na</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snagu</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osmog</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dana</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od</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dana</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objavljivanja</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u</w:t>
      </w:r>
      <w:r w:rsidRPr="00096135">
        <w:rPr>
          <w:rFonts w:ascii="Times New Roman" w:eastAsia="Arial" w:hAnsi="Times New Roman" w:cs="Times New Roman"/>
          <w:spacing w:val="41"/>
          <w:sz w:val="24"/>
          <w:szCs w:val="24"/>
          <w:lang w:val="sr-Latn-ME"/>
        </w:rPr>
        <w:t xml:space="preserve"> </w:t>
      </w:r>
      <w:r w:rsidRPr="00096135">
        <w:rPr>
          <w:rFonts w:ascii="Times New Roman" w:eastAsia="Arial" w:hAnsi="Times New Roman" w:cs="Times New Roman"/>
          <w:sz w:val="24"/>
          <w:szCs w:val="24"/>
          <w:lang w:val="sr-Latn-ME"/>
        </w:rPr>
        <w:t>"Službenom listu Crne Gore - Opštinski propisi".</w:t>
      </w:r>
    </w:p>
    <w:p w:rsidR="00096135" w:rsidRPr="00096135" w:rsidRDefault="00096135" w:rsidP="00096135">
      <w:pPr>
        <w:tabs>
          <w:tab w:val="left" w:pos="0"/>
        </w:tabs>
        <w:spacing w:after="0" w:line="240" w:lineRule="auto"/>
        <w:ind w:left="90" w:right="77"/>
        <w:jc w:val="both"/>
        <w:rPr>
          <w:rFonts w:ascii="Times New Roman" w:eastAsia="Arial" w:hAnsi="Times New Roman" w:cs="Times New Roman"/>
          <w:sz w:val="24"/>
          <w:szCs w:val="24"/>
          <w:lang w:val="sr-Latn-ME"/>
        </w:rPr>
      </w:pPr>
      <w:r w:rsidRPr="00096135">
        <w:rPr>
          <w:rFonts w:ascii="Times New Roman" w:eastAsia="Arial" w:hAnsi="Times New Roman" w:cs="Times New Roman"/>
          <w:sz w:val="24"/>
          <w:szCs w:val="24"/>
          <w:lang w:val="sr-Latn-ME"/>
        </w:rPr>
        <w:tab/>
        <w:t>Danom stupanja na snagu ove odluke prestaje da važi Odluka o naknadi za urbanu sanaciju  („Službeni list CG – Opštinski propisi“, broj 2/21).</w:t>
      </w: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both"/>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both"/>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both"/>
        <w:rPr>
          <w:rFonts w:ascii="Times New Roman" w:eastAsia="Times New Roman" w:hAnsi="Times New Roman" w:cs="Times New Roman"/>
        </w:rPr>
      </w:pPr>
      <w:proofErr w:type="spellStart"/>
      <w:r w:rsidRPr="00096135">
        <w:rPr>
          <w:rFonts w:ascii="Times New Roman" w:eastAsia="Times New Roman" w:hAnsi="Times New Roman" w:cs="Times New Roman"/>
        </w:rPr>
        <w:t>Broj</w:t>
      </w:r>
      <w:proofErr w:type="spellEnd"/>
      <w:r w:rsidRPr="00096135">
        <w:rPr>
          <w:rFonts w:ascii="Times New Roman" w:eastAsia="Times New Roman" w:hAnsi="Times New Roman" w:cs="Times New Roman"/>
        </w:rPr>
        <w:t xml:space="preserve">: </w:t>
      </w:r>
      <w:r>
        <w:rPr>
          <w:rFonts w:ascii="Times New Roman" w:eastAsia="Times New Roman" w:hAnsi="Times New Roman" w:cs="Times New Roman"/>
        </w:rPr>
        <w:t>22-016/26-163/1</w:t>
      </w: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both"/>
        <w:rPr>
          <w:rFonts w:ascii="Times New Roman" w:eastAsia="Times New Roman" w:hAnsi="Times New Roman" w:cs="Times New Roman"/>
        </w:rPr>
      </w:pPr>
      <w:proofErr w:type="spellStart"/>
      <w:r w:rsidRPr="00096135">
        <w:rPr>
          <w:rFonts w:ascii="Times New Roman" w:eastAsia="Times New Roman" w:hAnsi="Times New Roman" w:cs="Times New Roman"/>
        </w:rPr>
        <w:t>Pljevlja</w:t>
      </w:r>
      <w:proofErr w:type="spellEnd"/>
      <w:r w:rsidRPr="00096135">
        <w:rPr>
          <w:rFonts w:ascii="Times New Roman" w:eastAsia="Times New Roman" w:hAnsi="Times New Roman" w:cs="Times New Roman"/>
        </w:rPr>
        <w:t xml:space="preserve">, </w:t>
      </w:r>
      <w:r>
        <w:rPr>
          <w:rFonts w:ascii="Times New Roman" w:eastAsia="Times New Roman" w:hAnsi="Times New Roman" w:cs="Times New Roman"/>
        </w:rPr>
        <w:t>19.5.</w:t>
      </w:r>
      <w:r w:rsidRPr="00096135">
        <w:rPr>
          <w:rFonts w:ascii="Times New Roman" w:eastAsia="Times New Roman" w:hAnsi="Times New Roman" w:cs="Times New Roman"/>
        </w:rPr>
        <w:t xml:space="preserve">2026. </w:t>
      </w:r>
      <w:proofErr w:type="spellStart"/>
      <w:r w:rsidRPr="00096135">
        <w:rPr>
          <w:rFonts w:ascii="Times New Roman" w:eastAsia="Times New Roman" w:hAnsi="Times New Roman" w:cs="Times New Roman"/>
        </w:rPr>
        <w:t>godine</w:t>
      </w:r>
      <w:proofErr w:type="spellEnd"/>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both"/>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both"/>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both"/>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both"/>
        <w:rPr>
          <w:rFonts w:ascii="Times New Roman" w:eastAsia="Times New Roman" w:hAnsi="Times New Roman" w:cs="Times New Roman"/>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b/>
        </w:rPr>
      </w:pPr>
      <w:r w:rsidRPr="00096135">
        <w:rPr>
          <w:rFonts w:ascii="Times New Roman" w:eastAsia="Times New Roman" w:hAnsi="Times New Roman" w:cs="Times New Roman"/>
          <w:b/>
        </w:rPr>
        <w:t>SKUPŠTINA OPŠTINE PLJEVLJA</w:t>
      </w: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b/>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b/>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b/>
        </w:rPr>
      </w:pPr>
      <w:r w:rsidRPr="00096135">
        <w:rPr>
          <w:rFonts w:ascii="Times New Roman" w:eastAsia="Times New Roman" w:hAnsi="Times New Roman" w:cs="Times New Roman"/>
          <w:b/>
        </w:rPr>
        <w:t>PREDSJEDNICA SKUPŠTINE,</w:t>
      </w: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b/>
        </w:rPr>
      </w:pPr>
      <w:r w:rsidRPr="00096135">
        <w:rPr>
          <w:rFonts w:ascii="Times New Roman" w:eastAsia="Times New Roman" w:hAnsi="Times New Roman" w:cs="Times New Roman"/>
          <w:b/>
        </w:rPr>
        <w:t>JOVANA TOŠIĆ</w:t>
      </w:r>
      <w:r w:rsidR="009A048C">
        <w:rPr>
          <w:rFonts w:ascii="Times New Roman" w:eastAsia="Times New Roman" w:hAnsi="Times New Roman" w:cs="Times New Roman"/>
          <w:b/>
        </w:rPr>
        <w:t>,s.r.</w:t>
      </w:r>
      <w:bookmarkStart w:id="0" w:name="_GoBack"/>
      <w:bookmarkEnd w:id="0"/>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b/>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b/>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center"/>
        <w:rPr>
          <w:rFonts w:ascii="Times New Roman" w:eastAsia="Calibri" w:hAnsi="Times New Roman" w:cs="Times New Roman"/>
          <w:b/>
          <w:sz w:val="24"/>
          <w:szCs w:val="24"/>
          <w:lang w:val="sr-Latn-ME"/>
        </w:rPr>
      </w:pPr>
    </w:p>
    <w:p w:rsidR="00096135" w:rsidRPr="00096135" w:rsidRDefault="00096135" w:rsidP="00096135">
      <w:pPr>
        <w:spacing w:after="0" w:line="240" w:lineRule="auto"/>
        <w:jc w:val="both"/>
        <w:rPr>
          <w:rFonts w:ascii="Times New Roman" w:eastAsia="Calibri" w:hAnsi="Times New Roman" w:cs="Times New Roman"/>
          <w:sz w:val="24"/>
          <w:szCs w:val="24"/>
          <w:lang w:val="sr-Latn-ME"/>
        </w:rPr>
      </w:pPr>
    </w:p>
    <w:p w:rsidR="00096135" w:rsidRPr="00096135" w:rsidRDefault="00096135" w:rsidP="00096135">
      <w:pPr>
        <w:spacing w:after="0" w:line="240" w:lineRule="auto"/>
        <w:jc w:val="both"/>
        <w:rPr>
          <w:rFonts w:ascii="Times New Roman" w:eastAsia="Calibri" w:hAnsi="Times New Roman" w:cs="Times New Roman"/>
          <w:sz w:val="24"/>
          <w:szCs w:val="24"/>
          <w:lang w:val="sr-Latn-ME"/>
        </w:rPr>
      </w:pPr>
    </w:p>
    <w:p w:rsidR="00096135" w:rsidRPr="00096135" w:rsidRDefault="00096135" w:rsidP="00096135">
      <w:pPr>
        <w:spacing w:after="0" w:line="240" w:lineRule="auto"/>
        <w:jc w:val="both"/>
        <w:rPr>
          <w:rFonts w:ascii="Times New Roman" w:eastAsia="Calibri" w:hAnsi="Times New Roman" w:cs="Times New Roman"/>
          <w:sz w:val="24"/>
          <w:szCs w:val="24"/>
          <w:lang w:val="sr-Latn-ME"/>
        </w:rPr>
      </w:pPr>
    </w:p>
    <w:p w:rsidR="00096135" w:rsidRPr="00096135" w:rsidRDefault="00096135" w:rsidP="00096135">
      <w:pPr>
        <w:shd w:val="clear" w:color="auto" w:fill="FFFFFF"/>
        <w:spacing w:after="200" w:line="276" w:lineRule="auto"/>
        <w:ind w:right="72"/>
        <w:rPr>
          <w:rFonts w:ascii="Times New Roman" w:eastAsia="Arial" w:hAnsi="Times New Roman" w:cs="Times New Roman"/>
          <w:color w:val="000000"/>
          <w:position w:val="-2"/>
          <w:sz w:val="24"/>
          <w:szCs w:val="24"/>
          <w:lang w:val="sr-Latn-CS"/>
        </w:rPr>
      </w:pPr>
    </w:p>
    <w:p w:rsidR="00096135" w:rsidRPr="00096135" w:rsidRDefault="00096135" w:rsidP="00096135">
      <w:pPr>
        <w:widowControl w:val="0"/>
        <w:tabs>
          <w:tab w:val="left" w:pos="0"/>
          <w:tab w:val="left" w:pos="810"/>
        </w:tabs>
        <w:autoSpaceDE w:val="0"/>
        <w:autoSpaceDN w:val="0"/>
        <w:spacing w:before="9" w:after="0" w:line="223" w:lineRule="auto"/>
        <w:ind w:left="540" w:right="631" w:firstLine="180"/>
        <w:jc w:val="center"/>
        <w:rPr>
          <w:rFonts w:ascii="Times New Roman" w:eastAsia="Times New Roman" w:hAnsi="Times New Roman" w:cs="Times New Roman"/>
          <w:b/>
        </w:rPr>
      </w:pPr>
    </w:p>
    <w:p w:rsidR="003602DD" w:rsidRDefault="003602DD"/>
    <w:sectPr w:rsidR="003602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DA"/>
    <w:rsid w:val="00096135"/>
    <w:rsid w:val="003602DD"/>
    <w:rsid w:val="008D03DA"/>
    <w:rsid w:val="009A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0CC7"/>
  <w15:chartTrackingRefBased/>
  <w15:docId w15:val="{49A3D110-4D0A-4E66-80C6-8AFBDF0C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1779</Words>
  <Characters>10141</Characters>
  <Application>Microsoft Office Word</Application>
  <DocSecurity>0</DocSecurity>
  <Lines>84</Lines>
  <Paragraphs>23</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Doderovic</dc:creator>
  <cp:keywords/>
  <dc:description/>
  <cp:lastModifiedBy>Dragana Doderovic</cp:lastModifiedBy>
  <cp:revision>3</cp:revision>
  <dcterms:created xsi:type="dcterms:W3CDTF">2026-05-19T11:33:00Z</dcterms:created>
  <dcterms:modified xsi:type="dcterms:W3CDTF">2026-05-20T09:39:00Z</dcterms:modified>
</cp:coreProperties>
</file>